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87F1" w14:textId="41DE9E5F" w:rsidR="003727A5" w:rsidRDefault="009F1C15" w:rsidP="00727535">
      <w:pPr>
        <w:pStyle w:val="Title"/>
      </w:pPr>
      <w:r>
        <w:t xml:space="preserve">Step </w:t>
      </w:r>
      <w:r w:rsidR="00ED463E">
        <w:t>2</w:t>
      </w:r>
      <w:r w:rsidR="00D31D53">
        <w:t xml:space="preserve">: </w:t>
      </w:r>
      <w:r w:rsidR="00D84959">
        <w:t>Conducting the</w:t>
      </w:r>
      <w:r w:rsidR="00D31D53">
        <w:t xml:space="preserve"> Functional Assessment</w:t>
      </w:r>
      <w:r>
        <w:t xml:space="preserve"> </w:t>
      </w:r>
    </w:p>
    <w:p w14:paraId="57FC8B05" w14:textId="26E0A34C" w:rsidR="00B10047" w:rsidRDefault="00B10047" w:rsidP="00F00808"/>
    <w:tbl>
      <w:tblPr>
        <w:tblStyle w:val="TableGrid"/>
        <w:tblW w:w="9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088"/>
        <w:gridCol w:w="965"/>
        <w:gridCol w:w="2088"/>
        <w:gridCol w:w="965"/>
        <w:gridCol w:w="2088"/>
      </w:tblGrid>
      <w:tr w:rsidR="009F1C15" w14:paraId="2824D65C" w14:textId="77777777" w:rsidTr="00A25322">
        <w:tc>
          <w:tcPr>
            <w:tcW w:w="965" w:type="dxa"/>
          </w:tcPr>
          <w:p w14:paraId="6BA03FEC" w14:textId="66A86A60" w:rsidR="008E6F5F" w:rsidRDefault="008E6F5F" w:rsidP="008E6F5F">
            <w:pPr>
              <w:ind w:left="-107"/>
            </w:pPr>
            <w:r>
              <w:t>School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7DC13CAA" w14:textId="77777777" w:rsidR="008E6F5F" w:rsidRDefault="008E6F5F" w:rsidP="00A25322">
            <w:pPr>
              <w:jc w:val="both"/>
            </w:pPr>
          </w:p>
        </w:tc>
        <w:tc>
          <w:tcPr>
            <w:tcW w:w="965" w:type="dxa"/>
          </w:tcPr>
          <w:p w14:paraId="79413061" w14:textId="4B832853" w:rsidR="008E6F5F" w:rsidRDefault="008E6F5F" w:rsidP="00A25322">
            <w:pPr>
              <w:jc w:val="right"/>
            </w:pPr>
            <w:r>
              <w:t>District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54E9E55C" w14:textId="77777777" w:rsidR="008E6F5F" w:rsidRDefault="008E6F5F" w:rsidP="00A25322">
            <w:pPr>
              <w:jc w:val="right"/>
            </w:pPr>
          </w:p>
        </w:tc>
        <w:tc>
          <w:tcPr>
            <w:tcW w:w="965" w:type="dxa"/>
          </w:tcPr>
          <w:p w14:paraId="2C10D875" w14:textId="76A484BA" w:rsidR="008E6F5F" w:rsidRDefault="009C34F3" w:rsidP="00A00B69">
            <w:pPr>
              <w:jc w:val="right"/>
            </w:pPr>
            <w:r>
              <w:t>Date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1D4CD8C6" w14:textId="77777777" w:rsidR="008E6F5F" w:rsidRDefault="008E6F5F" w:rsidP="00A00B69">
            <w:pPr>
              <w:jc w:val="both"/>
            </w:pPr>
          </w:p>
        </w:tc>
      </w:tr>
    </w:tbl>
    <w:p w14:paraId="1E12F170" w14:textId="77777777" w:rsidR="00C63C39" w:rsidRDefault="00C63C39" w:rsidP="00625000">
      <w:pPr>
        <w:rPr>
          <w:sz w:val="16"/>
          <w:szCs w:val="16"/>
        </w:rPr>
      </w:pPr>
    </w:p>
    <w:p w14:paraId="631FC54E" w14:textId="1A6E8C8E" w:rsidR="00DA0AD9" w:rsidRDefault="00DA0AD9" w:rsidP="00625000">
      <w:r>
        <w:t>Team Members: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234"/>
        <w:gridCol w:w="417"/>
        <w:gridCol w:w="4282"/>
      </w:tblGrid>
      <w:tr w:rsidR="00894EE0" w14:paraId="75238255" w14:textId="72232B04" w:rsidTr="006232E6">
        <w:trPr>
          <w:trHeight w:val="432"/>
        </w:trPr>
        <w:tc>
          <w:tcPr>
            <w:tcW w:w="417" w:type="dxa"/>
            <w:vAlign w:val="bottom"/>
          </w:tcPr>
          <w:p w14:paraId="4BDD810C" w14:textId="16CA3652" w:rsidR="00894EE0" w:rsidRDefault="00894EE0" w:rsidP="00F00808">
            <w:pPr>
              <w:jc w:val="center"/>
            </w:pPr>
            <w:r>
              <w:t>1.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14:paraId="2DB3806F" w14:textId="0C231CAD" w:rsidR="00894EE0" w:rsidRDefault="00894EE0" w:rsidP="00981CB0"/>
        </w:tc>
        <w:tc>
          <w:tcPr>
            <w:tcW w:w="416" w:type="dxa"/>
            <w:vAlign w:val="bottom"/>
          </w:tcPr>
          <w:p w14:paraId="0BAC897F" w14:textId="2FF6E4C7" w:rsidR="00894EE0" w:rsidRDefault="00894EE0" w:rsidP="00F00808">
            <w:pPr>
              <w:jc w:val="center"/>
            </w:pPr>
            <w:r>
              <w:t>5.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4A36283F" w14:textId="77777777" w:rsidR="00894EE0" w:rsidRDefault="00894EE0" w:rsidP="00981CB0"/>
        </w:tc>
      </w:tr>
      <w:tr w:rsidR="00894EE0" w14:paraId="059E7B48" w14:textId="788BF684" w:rsidTr="006232E6">
        <w:trPr>
          <w:trHeight w:val="432"/>
        </w:trPr>
        <w:tc>
          <w:tcPr>
            <w:tcW w:w="417" w:type="dxa"/>
            <w:vAlign w:val="bottom"/>
          </w:tcPr>
          <w:p w14:paraId="6E4BF5BB" w14:textId="6692AB26" w:rsidR="00894EE0" w:rsidRDefault="00894EE0" w:rsidP="00F00808">
            <w:pPr>
              <w:jc w:val="center"/>
            </w:pPr>
            <w:r>
              <w:t>2.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7CB5242D" w14:textId="77777777" w:rsidR="00894EE0" w:rsidRDefault="00894EE0" w:rsidP="00981CB0"/>
        </w:tc>
        <w:tc>
          <w:tcPr>
            <w:tcW w:w="416" w:type="dxa"/>
            <w:vAlign w:val="bottom"/>
          </w:tcPr>
          <w:p w14:paraId="731EF4B3" w14:textId="76718981" w:rsidR="00894EE0" w:rsidRDefault="00894EE0" w:rsidP="00F00808">
            <w:pPr>
              <w:jc w:val="center"/>
            </w:pPr>
            <w:r>
              <w:t>6.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2C7D1D51" w14:textId="77777777" w:rsidR="00894EE0" w:rsidRDefault="00894EE0" w:rsidP="00981CB0"/>
        </w:tc>
      </w:tr>
      <w:tr w:rsidR="00894EE0" w14:paraId="696BFC97" w14:textId="367FAC59" w:rsidTr="006232E6">
        <w:trPr>
          <w:trHeight w:val="432"/>
        </w:trPr>
        <w:tc>
          <w:tcPr>
            <w:tcW w:w="417" w:type="dxa"/>
            <w:vAlign w:val="bottom"/>
          </w:tcPr>
          <w:p w14:paraId="2BEC1D33" w14:textId="09229D48" w:rsidR="00894EE0" w:rsidRDefault="00894EE0" w:rsidP="00F00808">
            <w:pPr>
              <w:jc w:val="center"/>
            </w:pPr>
            <w:r>
              <w:t>3.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23FC0AB0" w14:textId="77777777" w:rsidR="00894EE0" w:rsidRDefault="00894EE0" w:rsidP="00981CB0"/>
        </w:tc>
        <w:tc>
          <w:tcPr>
            <w:tcW w:w="416" w:type="dxa"/>
            <w:vAlign w:val="bottom"/>
          </w:tcPr>
          <w:p w14:paraId="1C28EF2B" w14:textId="23E504F6" w:rsidR="00894EE0" w:rsidRDefault="00894EE0" w:rsidP="00F00808">
            <w:pPr>
              <w:jc w:val="center"/>
            </w:pPr>
            <w:r>
              <w:t>7.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5B039804" w14:textId="77777777" w:rsidR="00894EE0" w:rsidRDefault="00894EE0" w:rsidP="00981CB0"/>
        </w:tc>
      </w:tr>
      <w:tr w:rsidR="00894EE0" w14:paraId="2D9A6855" w14:textId="7CD5B1E9" w:rsidTr="006232E6">
        <w:trPr>
          <w:trHeight w:val="432"/>
        </w:trPr>
        <w:tc>
          <w:tcPr>
            <w:tcW w:w="417" w:type="dxa"/>
            <w:vAlign w:val="bottom"/>
          </w:tcPr>
          <w:p w14:paraId="6EC620FE" w14:textId="4BB68D82" w:rsidR="00894EE0" w:rsidRDefault="00894EE0" w:rsidP="00F00808">
            <w:pPr>
              <w:jc w:val="center"/>
            </w:pPr>
            <w:r>
              <w:t>4.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3308C9D3" w14:textId="77777777" w:rsidR="00894EE0" w:rsidRDefault="00894EE0" w:rsidP="00981CB0"/>
        </w:tc>
        <w:tc>
          <w:tcPr>
            <w:tcW w:w="416" w:type="dxa"/>
            <w:vAlign w:val="bottom"/>
          </w:tcPr>
          <w:p w14:paraId="41EC9EF1" w14:textId="0D2A83A3" w:rsidR="00894EE0" w:rsidRDefault="00894EE0" w:rsidP="00F00808">
            <w:pPr>
              <w:jc w:val="center"/>
            </w:pPr>
            <w:r>
              <w:t>8.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2D174470" w14:textId="77777777" w:rsidR="00894EE0" w:rsidRDefault="00894EE0" w:rsidP="00981CB0"/>
        </w:tc>
      </w:tr>
    </w:tbl>
    <w:p w14:paraId="08C23E94" w14:textId="77777777" w:rsidR="008C54E5" w:rsidRDefault="008C54E5" w:rsidP="008C54E5">
      <w:pPr>
        <w:rPr>
          <w:sz w:val="16"/>
          <w:szCs w:val="16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8395"/>
      </w:tblGrid>
      <w:tr w:rsidR="008C54E5" w14:paraId="43A5DDE6" w14:textId="77777777" w:rsidTr="00A00B69">
        <w:tc>
          <w:tcPr>
            <w:tcW w:w="965" w:type="dxa"/>
            <w:vAlign w:val="bottom"/>
          </w:tcPr>
          <w:p w14:paraId="1EE767B1" w14:textId="77777777" w:rsidR="008C54E5" w:rsidRDefault="008C54E5" w:rsidP="00A00B69">
            <w:pPr>
              <w:spacing w:line="240" w:lineRule="auto"/>
              <w:ind w:left="-107"/>
            </w:pPr>
            <w:r>
              <w:t>Coach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14:paraId="2E81C66C" w14:textId="77777777" w:rsidR="008C54E5" w:rsidRDefault="008C54E5" w:rsidP="006C24A0"/>
        </w:tc>
      </w:tr>
    </w:tbl>
    <w:p w14:paraId="4D3E9107" w14:textId="77777777" w:rsidR="008C54E5" w:rsidRPr="00C63C39" w:rsidRDefault="008C54E5" w:rsidP="008C54E5">
      <w:pPr>
        <w:rPr>
          <w:sz w:val="16"/>
          <w:szCs w:val="16"/>
        </w:rPr>
      </w:pPr>
    </w:p>
    <w:p w14:paraId="62CEFF83" w14:textId="031A6F38" w:rsidR="0062355A" w:rsidRPr="0062355A" w:rsidRDefault="0054231E" w:rsidP="0062355A">
      <w:pPr>
        <w:pStyle w:val="Heading2"/>
      </w:pPr>
      <w:r>
        <w:t>Checklist</w:t>
      </w:r>
      <w:r w:rsidR="0062355A">
        <w:t xml:space="preserve"> – Step 2: Conducting the Functional Assessment</w:t>
      </w:r>
    </w:p>
    <w:tbl>
      <w:tblPr>
        <w:tblStyle w:val="TableGrid"/>
        <w:tblW w:w="9622" w:type="dxa"/>
        <w:tblInd w:w="-5" w:type="dxa"/>
        <w:tblLook w:val="04A0" w:firstRow="1" w:lastRow="0" w:firstColumn="1" w:lastColumn="0" w:noHBand="0" w:noVBand="1"/>
      </w:tblPr>
      <w:tblGrid>
        <w:gridCol w:w="1584"/>
        <w:gridCol w:w="8038"/>
      </w:tblGrid>
      <w:tr w:rsidR="000800FF" w14:paraId="6B9789F8" w14:textId="77777777" w:rsidTr="00A25322">
        <w:tc>
          <w:tcPr>
            <w:tcW w:w="158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23F68D6" w14:textId="6E8514B7" w:rsidR="000800FF" w:rsidRPr="00AA5D98" w:rsidRDefault="00BC5A66" w:rsidP="000800FF">
            <w:pPr>
              <w:jc w:val="center"/>
              <w:rPr>
                <w:b/>
                <w:bCs/>
              </w:rPr>
            </w:pPr>
            <w:r w:rsidRPr="00A227FA">
              <w:rPr>
                <w:b/>
                <w:bCs/>
                <w:sz w:val="22"/>
                <w:szCs w:val="20"/>
              </w:rPr>
              <w:t xml:space="preserve">Check when </w:t>
            </w:r>
            <w:r w:rsidR="00FE3E30" w:rsidRPr="00A227FA">
              <w:rPr>
                <w:b/>
                <w:bCs/>
                <w:sz w:val="22"/>
                <w:szCs w:val="20"/>
              </w:rPr>
              <w:t>completed</w:t>
            </w:r>
          </w:p>
        </w:tc>
        <w:tc>
          <w:tcPr>
            <w:tcW w:w="803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A59023" w14:textId="0E27C010" w:rsidR="000800FF" w:rsidRPr="00AA5D98" w:rsidRDefault="000800FF" w:rsidP="000800FF">
            <w:pPr>
              <w:ind w:left="113" w:right="113"/>
              <w:jc w:val="center"/>
              <w:rPr>
                <w:b/>
                <w:bCs/>
              </w:rPr>
            </w:pPr>
            <w:r w:rsidRPr="00AA5D98">
              <w:rPr>
                <w:b/>
                <w:bCs/>
              </w:rPr>
              <w:t>Item</w:t>
            </w:r>
          </w:p>
        </w:tc>
      </w:tr>
      <w:tr w:rsidR="000800FF" w14:paraId="73E9C04F" w14:textId="77777777" w:rsidTr="00A25322">
        <w:sdt>
          <w:sdtPr>
            <w:id w:val="49129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C183A92" w14:textId="58040AA1" w:rsidR="000800FF" w:rsidRDefault="00FE3B8C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42A797B0" w14:textId="77777777" w:rsidR="000800FF" w:rsidRDefault="00F917EB" w:rsidP="000800FF">
            <w:pPr>
              <w:rPr>
                <w:b/>
                <w:bCs/>
              </w:rPr>
            </w:pPr>
            <w:r w:rsidRPr="00F917EB">
              <w:t xml:space="preserve">Complete, confirm, and turn in </w:t>
            </w:r>
            <w:r w:rsidRPr="00F917EB">
              <w:rPr>
                <w:b/>
                <w:bCs/>
              </w:rPr>
              <w:t>Data collected from Informal Observation: Classroom Map; copy of PBIS plan</w:t>
            </w:r>
            <w:r w:rsidR="00F14B83">
              <w:rPr>
                <w:b/>
                <w:bCs/>
              </w:rPr>
              <w:t xml:space="preserve"> (or Ci3T Implementation Manual if available)</w:t>
            </w:r>
            <w:r w:rsidRPr="00F917EB">
              <w:rPr>
                <w:b/>
                <w:bCs/>
              </w:rPr>
              <w:t>; instructional schedule; classwide system for behavior management.</w:t>
            </w:r>
          </w:p>
          <w:p w14:paraId="088BBD4C" w14:textId="2EAA0A3D" w:rsidR="005137A8" w:rsidRDefault="005137A8" w:rsidP="000800FF"/>
        </w:tc>
      </w:tr>
      <w:tr w:rsidR="000800FF" w14:paraId="57460A4B" w14:textId="77777777" w:rsidTr="00A25322">
        <w:sdt>
          <w:sdtPr>
            <w:id w:val="59583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BD8FC83" w14:textId="0C8545C2" w:rsidR="000800FF" w:rsidRDefault="000800FF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0002DFFB" w14:textId="77777777" w:rsidR="001815B4" w:rsidRDefault="001815B4" w:rsidP="001815B4">
            <w:r>
              <w:t xml:space="preserve">Complete, confirm, and turn in </w:t>
            </w:r>
            <w:r w:rsidRPr="001815B4">
              <w:rPr>
                <w:b/>
                <w:bCs/>
              </w:rPr>
              <w:t>Universal Checklist.</w:t>
            </w:r>
            <w:r>
              <w:t xml:space="preserve"> </w:t>
            </w:r>
          </w:p>
          <w:p w14:paraId="04FF1BD0" w14:textId="77777777" w:rsidR="000800FF" w:rsidRDefault="001815B4" w:rsidP="001815B4">
            <w:r>
              <w:t>(Handout A [HOA] on ci3t.org/fabi)</w:t>
            </w:r>
          </w:p>
          <w:p w14:paraId="6E5BEAA7" w14:textId="51247E01" w:rsidR="005137A8" w:rsidRDefault="005137A8" w:rsidP="001815B4"/>
        </w:tc>
      </w:tr>
      <w:tr w:rsidR="000800FF" w14:paraId="2B20956A" w14:textId="77777777" w:rsidTr="00A25322">
        <w:sdt>
          <w:sdtPr>
            <w:id w:val="99260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07D6797" w14:textId="06F100F2" w:rsidR="000800FF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7EB875C6" w14:textId="77777777" w:rsidR="00616C7B" w:rsidRPr="00616C7B" w:rsidRDefault="00616C7B" w:rsidP="00616C7B">
            <w:pPr>
              <w:rPr>
                <w:b/>
                <w:bCs/>
              </w:rPr>
            </w:pPr>
            <w:r w:rsidRPr="00616C7B">
              <w:rPr>
                <w:b/>
                <w:bCs/>
              </w:rPr>
              <w:t>Step 2.1 Records Review</w:t>
            </w:r>
          </w:p>
          <w:p w14:paraId="33F31048" w14:textId="0FEB2D62" w:rsidR="000800FF" w:rsidRDefault="00616C7B" w:rsidP="00616C7B">
            <w:r>
              <w:t xml:space="preserve">Complete </w:t>
            </w:r>
            <w:r w:rsidRPr="00616C7B">
              <w:rPr>
                <w:b/>
                <w:bCs/>
              </w:rPr>
              <w:t>School Archival Re</w:t>
            </w:r>
            <w:r w:rsidR="00E679E3">
              <w:rPr>
                <w:b/>
                <w:bCs/>
              </w:rPr>
              <w:t>cords</w:t>
            </w:r>
            <w:r w:rsidRPr="00616C7B">
              <w:rPr>
                <w:b/>
                <w:bCs/>
              </w:rPr>
              <w:t xml:space="preserve"> Search (SARS) Forms</w:t>
            </w:r>
            <w:r>
              <w:t>.</w:t>
            </w:r>
          </w:p>
          <w:p w14:paraId="64B28E8C" w14:textId="77777777" w:rsidR="00616C7B" w:rsidRDefault="00616C7B" w:rsidP="00616C7B">
            <w:r>
              <w:t>(Handouts 2</w:t>
            </w:r>
            <w:r w:rsidR="008A2D7D">
              <w:t xml:space="preserve"> </w:t>
            </w:r>
            <w:r>
              <w:t>[HO2] and 3</w:t>
            </w:r>
            <w:r w:rsidR="008A2D7D">
              <w:t xml:space="preserve"> [</w:t>
            </w:r>
            <w:r>
              <w:t>HO</w:t>
            </w:r>
            <w:r w:rsidR="008A2D7D">
              <w:t>3</w:t>
            </w:r>
            <w:r>
              <w:t>] on ci3t.org/fabi)</w:t>
            </w:r>
          </w:p>
          <w:p w14:paraId="05FBE22D" w14:textId="2F89EA9C" w:rsidR="005137A8" w:rsidRDefault="005137A8" w:rsidP="00616C7B"/>
        </w:tc>
      </w:tr>
      <w:tr w:rsidR="001815B4" w14:paraId="79B63696" w14:textId="77777777" w:rsidTr="00A25322">
        <w:sdt>
          <w:sdtPr>
            <w:id w:val="101110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B0B2659" w14:textId="4E3B40B3" w:rsidR="001815B4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3A2B7C8A" w14:textId="77777777" w:rsidR="00165D8B" w:rsidRPr="00165D8B" w:rsidRDefault="00165D8B" w:rsidP="00165D8B">
            <w:pPr>
              <w:rPr>
                <w:b/>
                <w:bCs/>
              </w:rPr>
            </w:pPr>
            <w:r w:rsidRPr="00165D8B">
              <w:rPr>
                <w:b/>
                <w:bCs/>
              </w:rPr>
              <w:t>Step 2.2 Interviews</w:t>
            </w:r>
          </w:p>
          <w:p w14:paraId="31558968" w14:textId="77777777" w:rsidR="00165D8B" w:rsidRPr="00165D8B" w:rsidRDefault="00165D8B" w:rsidP="00165D8B">
            <w:pPr>
              <w:rPr>
                <w:b/>
                <w:bCs/>
              </w:rPr>
            </w:pPr>
            <w:r>
              <w:t xml:space="preserve">Complete, confirm, and turn in </w:t>
            </w:r>
            <w:r w:rsidRPr="00165D8B">
              <w:rPr>
                <w:b/>
                <w:bCs/>
              </w:rPr>
              <w:t>Teacher Interview</w:t>
            </w:r>
            <w:r>
              <w:t xml:space="preserve">, including </w:t>
            </w:r>
            <w:r w:rsidRPr="00165D8B">
              <w:rPr>
                <w:b/>
                <w:bCs/>
              </w:rPr>
              <w:t>operational definition of target behavior.</w:t>
            </w:r>
          </w:p>
          <w:p w14:paraId="50F6E671" w14:textId="77777777" w:rsidR="001815B4" w:rsidRDefault="00165D8B" w:rsidP="00165D8B">
            <w:r>
              <w:t>(Handout 4 [HO4] on ci3t.org/fabi).</w:t>
            </w:r>
          </w:p>
          <w:p w14:paraId="25CB0CC9" w14:textId="39E6731C" w:rsidR="005137A8" w:rsidRDefault="005137A8" w:rsidP="00165D8B"/>
        </w:tc>
      </w:tr>
      <w:tr w:rsidR="001815B4" w14:paraId="40391EE1" w14:textId="77777777" w:rsidTr="00A25322">
        <w:sdt>
          <w:sdtPr>
            <w:id w:val="148088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5F3F1B9" w14:textId="48C91DE3" w:rsidR="001815B4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28643A39" w14:textId="77777777" w:rsidR="00996821" w:rsidRDefault="00996821" w:rsidP="00996821">
            <w:r>
              <w:t xml:space="preserve">Complete and confirm </w:t>
            </w:r>
            <w:r>
              <w:rPr>
                <w:b/>
              </w:rPr>
              <w:t xml:space="preserve">FABI Planning </w:t>
            </w:r>
            <w:r w:rsidRPr="00DA2DF9">
              <w:t>for</w:t>
            </w:r>
            <w:r>
              <w:rPr>
                <w:b/>
              </w:rPr>
              <w:t xml:space="preserve"> Target Behavior </w:t>
            </w:r>
            <w:r>
              <w:t>with operational definition.</w:t>
            </w:r>
          </w:p>
          <w:p w14:paraId="530BC980" w14:textId="77777777" w:rsidR="001815B4" w:rsidRDefault="00996821" w:rsidP="000800FF">
            <w:pPr>
              <w:rPr>
                <w:bCs/>
              </w:rPr>
            </w:pPr>
            <w:r w:rsidRPr="002D58F0">
              <w:rPr>
                <w:bCs/>
              </w:rPr>
              <w:t>(H</w:t>
            </w:r>
            <w:r>
              <w:rPr>
                <w:bCs/>
              </w:rPr>
              <w:t>andout 6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6]</w:t>
            </w:r>
            <w:r w:rsidRPr="002D58F0">
              <w:rPr>
                <w:bCs/>
              </w:rPr>
              <w:t xml:space="preserve"> </w:t>
            </w:r>
            <w:r>
              <w:rPr>
                <w:bCs/>
              </w:rPr>
              <w:t xml:space="preserve">on </w:t>
            </w:r>
            <w:r>
              <w:t>ci3t.org/fabi)</w:t>
            </w:r>
            <w:r w:rsidRPr="002D58F0">
              <w:rPr>
                <w:bCs/>
              </w:rPr>
              <w:t>.</w:t>
            </w:r>
          </w:p>
          <w:p w14:paraId="6A8D0D03" w14:textId="279EAC26" w:rsidR="005137A8" w:rsidRPr="00D46E7D" w:rsidRDefault="005137A8" w:rsidP="000800FF">
            <w:pPr>
              <w:rPr>
                <w:bCs/>
              </w:rPr>
            </w:pPr>
          </w:p>
        </w:tc>
      </w:tr>
      <w:tr w:rsidR="001815B4" w14:paraId="554A422F" w14:textId="77777777" w:rsidTr="00A25322">
        <w:sdt>
          <w:sdtPr>
            <w:id w:val="-85403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95A9CC4" w14:textId="1F36EA24" w:rsidR="001815B4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047AC45C" w14:textId="77777777" w:rsidR="00B3178C" w:rsidRDefault="00B3178C" w:rsidP="00B3178C">
            <w:pPr>
              <w:rPr>
                <w:b/>
              </w:rPr>
            </w:pPr>
            <w:r w:rsidRPr="00921CA3">
              <w:t>Complete, confirm, and turn in</w:t>
            </w:r>
            <w:r w:rsidRPr="00921CA3">
              <w:rPr>
                <w:b/>
              </w:rPr>
              <w:t xml:space="preserve"> </w:t>
            </w:r>
            <w:r>
              <w:rPr>
                <w:b/>
              </w:rPr>
              <w:t>Parent Interview.</w:t>
            </w:r>
          </w:p>
          <w:p w14:paraId="1827B689" w14:textId="77777777" w:rsidR="001815B4" w:rsidRDefault="00B3178C" w:rsidP="00B3178C">
            <w:pPr>
              <w:rPr>
                <w:bCs/>
              </w:rPr>
            </w:pPr>
            <w:r w:rsidRPr="002D58F0">
              <w:rPr>
                <w:bCs/>
              </w:rPr>
              <w:t>(H</w:t>
            </w:r>
            <w:r>
              <w:rPr>
                <w:bCs/>
              </w:rPr>
              <w:t>andout 4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4]</w:t>
            </w:r>
            <w:r w:rsidRPr="002D58F0">
              <w:rPr>
                <w:bCs/>
              </w:rPr>
              <w:t xml:space="preserve"> on</w:t>
            </w:r>
            <w:r>
              <w:rPr>
                <w:bCs/>
              </w:rPr>
              <w:t xml:space="preserve"> </w:t>
            </w:r>
            <w:r>
              <w:t>ci3t.org/fabi)</w:t>
            </w:r>
            <w:r w:rsidRPr="002D58F0">
              <w:rPr>
                <w:bCs/>
              </w:rPr>
              <w:t>.</w:t>
            </w:r>
          </w:p>
          <w:p w14:paraId="243D0DE1" w14:textId="6C47C40D" w:rsidR="005137A8" w:rsidRDefault="005137A8" w:rsidP="00B3178C"/>
        </w:tc>
      </w:tr>
      <w:tr w:rsidR="001815B4" w14:paraId="79C26A7F" w14:textId="77777777" w:rsidTr="00A25322">
        <w:sdt>
          <w:sdtPr>
            <w:id w:val="8306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17D39C9" w14:textId="2CF2AE66" w:rsidR="001815B4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1CBAEC3A" w14:textId="77777777" w:rsidR="005137A8" w:rsidRDefault="00BE3C2B" w:rsidP="00E679E3">
            <w:pPr>
              <w:rPr>
                <w:b/>
              </w:rPr>
            </w:pPr>
            <w:r w:rsidRPr="00921CA3">
              <w:t>Complete, confirm, and turn in</w:t>
            </w:r>
            <w:r w:rsidRPr="00921CA3">
              <w:rPr>
                <w:b/>
              </w:rPr>
              <w:t xml:space="preserve"> </w:t>
            </w:r>
            <w:r>
              <w:rPr>
                <w:b/>
              </w:rPr>
              <w:t>Student Interview.</w:t>
            </w:r>
          </w:p>
          <w:p w14:paraId="3C1E8433" w14:textId="1D52B66B" w:rsidR="00E679E3" w:rsidRPr="00E679E3" w:rsidRDefault="00E679E3" w:rsidP="00E679E3">
            <w:pPr>
              <w:rPr>
                <w:b/>
              </w:rPr>
            </w:pPr>
          </w:p>
        </w:tc>
      </w:tr>
      <w:tr w:rsidR="001815B4" w14:paraId="470E8474" w14:textId="77777777" w:rsidTr="00A25322">
        <w:sdt>
          <w:sdtPr>
            <w:id w:val="-3658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99B0B28" w14:textId="495686DB" w:rsidR="001815B4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7092CC7B" w14:textId="77777777" w:rsidR="00920E0B" w:rsidRPr="002B68F7" w:rsidRDefault="00920E0B" w:rsidP="00920E0B">
            <w:pPr>
              <w:rPr>
                <w:b/>
              </w:rPr>
            </w:pPr>
            <w:r w:rsidRPr="002B68F7">
              <w:rPr>
                <w:b/>
              </w:rPr>
              <w:t>Step 2.3 Rating Scales</w:t>
            </w:r>
          </w:p>
          <w:p w14:paraId="6A9C4F1A" w14:textId="77777777" w:rsidR="001815B4" w:rsidRDefault="00920E0B" w:rsidP="000800FF">
            <w:r>
              <w:t>Review</w:t>
            </w:r>
            <w:r w:rsidRPr="00921CA3">
              <w:t>, confirm, and turn in</w:t>
            </w:r>
            <w:r w:rsidRPr="00921CA3">
              <w:rPr>
                <w:b/>
              </w:rPr>
              <w:t xml:space="preserve"> </w:t>
            </w:r>
            <w:r>
              <w:rPr>
                <w:b/>
              </w:rPr>
              <w:t>Social Skills Improvement System – Rating Scale (Teacher Version</w:t>
            </w:r>
            <w:r>
              <w:t>)</w:t>
            </w:r>
          </w:p>
          <w:p w14:paraId="2C07ECA7" w14:textId="7382CCD8" w:rsidR="005137A8" w:rsidRDefault="005137A8" w:rsidP="000800FF"/>
        </w:tc>
      </w:tr>
      <w:tr w:rsidR="001815B4" w14:paraId="7AF74C42" w14:textId="77777777" w:rsidTr="00A25322">
        <w:trPr>
          <w:trHeight w:val="620"/>
        </w:trPr>
        <w:sdt>
          <w:sdtPr>
            <w:id w:val="78855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831490E" w14:textId="1516C04C" w:rsidR="001815B4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7C00E4BE" w14:textId="77777777" w:rsidR="00B5140E" w:rsidRDefault="00F664CE" w:rsidP="00780576">
            <w:pPr>
              <w:rPr>
                <w:b/>
              </w:rPr>
            </w:pPr>
            <w:r>
              <w:t>Review</w:t>
            </w:r>
            <w:r w:rsidRPr="00921CA3">
              <w:t>, confirm, and turn in</w:t>
            </w:r>
            <w:r w:rsidRPr="00921CA3">
              <w:rPr>
                <w:b/>
              </w:rPr>
              <w:t xml:space="preserve"> </w:t>
            </w:r>
            <w:r>
              <w:rPr>
                <w:b/>
              </w:rPr>
              <w:t>Social Skills Improvement System – Rating Scale (Parent Version).</w:t>
            </w:r>
          </w:p>
          <w:p w14:paraId="35CC5575" w14:textId="41E1E855" w:rsidR="005137A8" w:rsidRPr="00B5140E" w:rsidRDefault="005137A8" w:rsidP="00780576">
            <w:pPr>
              <w:rPr>
                <w:b/>
              </w:rPr>
            </w:pPr>
          </w:p>
        </w:tc>
      </w:tr>
      <w:tr w:rsidR="00C02226" w14:paraId="34C784CF" w14:textId="77777777" w:rsidTr="00A25322">
        <w:trPr>
          <w:trHeight w:val="3320"/>
        </w:trPr>
        <w:sdt>
          <w:sdtPr>
            <w:id w:val="123674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C2D4661" w14:textId="64184BBD" w:rsidR="00C02226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13166E28" w14:textId="77777777" w:rsidR="00B5140E" w:rsidRPr="002B68F7" w:rsidRDefault="00B5140E" w:rsidP="00B5140E">
            <w:pPr>
              <w:rPr>
                <w:b/>
              </w:rPr>
            </w:pPr>
            <w:r w:rsidRPr="002B68F7">
              <w:rPr>
                <w:b/>
              </w:rPr>
              <w:t>Step 2.4 Direct Observation (A</w:t>
            </w:r>
            <w:r>
              <w:rPr>
                <w:b/>
              </w:rPr>
              <w:t>-</w:t>
            </w:r>
            <w:r w:rsidRPr="002B68F7">
              <w:rPr>
                <w:b/>
              </w:rPr>
              <w:t>B</w:t>
            </w:r>
            <w:r>
              <w:rPr>
                <w:b/>
              </w:rPr>
              <w:t>-</w:t>
            </w:r>
            <w:r w:rsidRPr="002B68F7">
              <w:rPr>
                <w:b/>
              </w:rPr>
              <w:t>C Data Collection)</w:t>
            </w:r>
          </w:p>
          <w:p w14:paraId="5E8CB4BE" w14:textId="77777777" w:rsidR="00B5140E" w:rsidRDefault="00B5140E" w:rsidP="00B5140E">
            <w:r>
              <w:t>Review</w:t>
            </w:r>
            <w:r w:rsidRPr="00921CA3">
              <w:t>, confirm, and turn in</w:t>
            </w:r>
            <w:r w:rsidRPr="00921CA3">
              <w:rPr>
                <w:b/>
              </w:rPr>
              <w:t xml:space="preserve"> </w:t>
            </w:r>
            <w:r>
              <w:rPr>
                <w:b/>
              </w:rPr>
              <w:t xml:space="preserve">A-B-C data (data collection form); </w:t>
            </w:r>
            <w:r>
              <w:t>write in the number of hours (N = 3) you collected A-B-C and the number of instances (N = 8 minimum) you saw the target behavior occur (Check that data and time are recorded).</w:t>
            </w:r>
          </w:p>
          <w:p w14:paraId="56FED069" w14:textId="77777777" w:rsidR="00B5140E" w:rsidRDefault="00B5140E" w:rsidP="00B5140E">
            <w:pPr>
              <w:rPr>
                <w:bCs/>
              </w:rPr>
            </w:pPr>
            <w:r w:rsidRPr="002D58F0">
              <w:rPr>
                <w:bCs/>
              </w:rPr>
              <w:t>(H</w:t>
            </w:r>
            <w:r>
              <w:rPr>
                <w:bCs/>
              </w:rPr>
              <w:t>andout 8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8]</w:t>
            </w:r>
            <w:r w:rsidRPr="002D58F0">
              <w:rPr>
                <w:bCs/>
              </w:rPr>
              <w:t xml:space="preserve"> on</w:t>
            </w:r>
            <w:r>
              <w:rPr>
                <w:bCs/>
              </w:rPr>
              <w:t xml:space="preserve"> </w:t>
            </w:r>
            <w:r>
              <w:t>ci3t.org/fabi)</w:t>
            </w:r>
            <w:r w:rsidRPr="002D58F0">
              <w:rPr>
                <w:bCs/>
              </w:rPr>
              <w:t>.</w:t>
            </w:r>
          </w:p>
          <w:p w14:paraId="088E41DC" w14:textId="77777777" w:rsidR="00B5140E" w:rsidRDefault="00B5140E" w:rsidP="00B5140E">
            <w:pPr>
              <w:rPr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1530"/>
            </w:tblGrid>
            <w:tr w:rsidR="00B5140E" w14:paraId="2AA1EEEC" w14:textId="77777777" w:rsidTr="008D2B30">
              <w:tc>
                <w:tcPr>
                  <w:tcW w:w="1325" w:type="dxa"/>
                  <w:tcBorders>
                    <w:bottom w:val="single" w:sz="4" w:space="0" w:color="auto"/>
                  </w:tcBorders>
                </w:tcPr>
                <w:p w14:paraId="6066E619" w14:textId="77777777" w:rsidR="00B5140E" w:rsidRDefault="00B5140E" w:rsidP="00B5140E">
                  <w:pPr>
                    <w:spacing w:line="240" w:lineRule="auto"/>
                  </w:pPr>
                </w:p>
              </w:tc>
              <w:tc>
                <w:tcPr>
                  <w:tcW w:w="1530" w:type="dxa"/>
                </w:tcPr>
                <w:p w14:paraId="66962F50" w14:textId="77777777" w:rsidR="00B5140E" w:rsidRDefault="00B5140E" w:rsidP="00B5140E">
                  <w:pPr>
                    <w:spacing w:line="240" w:lineRule="auto"/>
                  </w:pPr>
                  <w:r>
                    <w:t>hours</w:t>
                  </w:r>
                </w:p>
              </w:tc>
            </w:tr>
            <w:tr w:rsidR="00B5140E" w14:paraId="28189303" w14:textId="77777777" w:rsidTr="008D2B30">
              <w:tc>
                <w:tcPr>
                  <w:tcW w:w="1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57ABED" w14:textId="77777777" w:rsidR="00B5140E" w:rsidRDefault="00B5140E" w:rsidP="00B5140E">
                  <w:pPr>
                    <w:spacing w:line="240" w:lineRule="auto"/>
                  </w:pPr>
                </w:p>
              </w:tc>
              <w:tc>
                <w:tcPr>
                  <w:tcW w:w="1530" w:type="dxa"/>
                </w:tcPr>
                <w:p w14:paraId="3B6B74EC" w14:textId="77777777" w:rsidR="00B5140E" w:rsidRDefault="00B5140E" w:rsidP="00B5140E">
                  <w:pPr>
                    <w:spacing w:line="240" w:lineRule="auto"/>
                  </w:pPr>
                </w:p>
                <w:p w14:paraId="247142B3" w14:textId="77777777" w:rsidR="00B5140E" w:rsidRDefault="00B5140E" w:rsidP="00B5140E">
                  <w:pPr>
                    <w:spacing w:line="240" w:lineRule="auto"/>
                  </w:pPr>
                  <w:r>
                    <w:t>instances</w:t>
                  </w:r>
                </w:p>
              </w:tc>
            </w:tr>
          </w:tbl>
          <w:p w14:paraId="436E0D05" w14:textId="77777777" w:rsidR="00B5140E" w:rsidRDefault="00B5140E" w:rsidP="00F664CE">
            <w:pPr>
              <w:rPr>
                <w:sz w:val="16"/>
                <w:szCs w:val="16"/>
              </w:rPr>
            </w:pPr>
          </w:p>
          <w:p w14:paraId="3FF1A804" w14:textId="77777777" w:rsidR="005137A8" w:rsidRPr="00B5140E" w:rsidRDefault="005137A8" w:rsidP="00F664CE">
            <w:pPr>
              <w:rPr>
                <w:sz w:val="16"/>
                <w:szCs w:val="16"/>
              </w:rPr>
            </w:pPr>
          </w:p>
        </w:tc>
      </w:tr>
      <w:tr w:rsidR="00C02226" w14:paraId="7B495EB4" w14:textId="77777777" w:rsidTr="00A25322">
        <w:sdt>
          <w:sdtPr>
            <w:id w:val="64147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C1205D0" w14:textId="5503424D" w:rsidR="00C02226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596B9CA9" w14:textId="77777777" w:rsidR="003956E6" w:rsidRPr="003956E6" w:rsidRDefault="003956E6" w:rsidP="003956E6">
            <w:pPr>
              <w:rPr>
                <w:b/>
                <w:bCs/>
              </w:rPr>
            </w:pPr>
            <w:r w:rsidRPr="003956E6">
              <w:rPr>
                <w:b/>
                <w:bCs/>
              </w:rPr>
              <w:t>Step 2.5 Identify the Function</w:t>
            </w:r>
          </w:p>
          <w:p w14:paraId="1065D6B0" w14:textId="77777777" w:rsidR="003956E6" w:rsidRDefault="003956E6" w:rsidP="003956E6">
            <w:r>
              <w:t xml:space="preserve">Write and confirm </w:t>
            </w:r>
            <w:r w:rsidRPr="003956E6">
              <w:rPr>
                <w:b/>
                <w:bCs/>
              </w:rPr>
              <w:t>FABI Planning</w:t>
            </w:r>
            <w:r>
              <w:t xml:space="preserve">, for </w:t>
            </w:r>
            <w:r w:rsidRPr="003956E6">
              <w:rPr>
                <w:b/>
                <w:bCs/>
              </w:rPr>
              <w:t>Function Matrix</w:t>
            </w:r>
            <w:r>
              <w:t xml:space="preserve">, include a </w:t>
            </w:r>
            <w:r w:rsidRPr="003956E6">
              <w:rPr>
                <w:b/>
                <w:bCs/>
              </w:rPr>
              <w:t xml:space="preserve">hypothesis statement </w:t>
            </w:r>
            <w:r>
              <w:t>as to what is maintaining the behavior.</w:t>
            </w:r>
          </w:p>
          <w:p w14:paraId="57CAE8D5" w14:textId="77777777" w:rsidR="00C02226" w:rsidRDefault="003956E6" w:rsidP="003956E6">
            <w:pPr>
              <w:rPr>
                <w:bCs/>
              </w:rPr>
            </w:pPr>
            <w:r>
              <w:t>(Handout 6 [HO6] on ci3t.org/fabi)</w:t>
            </w:r>
            <w:r w:rsidRPr="002D58F0">
              <w:rPr>
                <w:bCs/>
              </w:rPr>
              <w:t>.</w:t>
            </w:r>
          </w:p>
          <w:p w14:paraId="5A75FBCA" w14:textId="3C1B6E52" w:rsidR="005137A8" w:rsidRDefault="005137A8" w:rsidP="003956E6"/>
        </w:tc>
      </w:tr>
      <w:tr w:rsidR="00C02226" w14:paraId="37E91B6A" w14:textId="77777777" w:rsidTr="00A25322">
        <w:sdt>
          <w:sdtPr>
            <w:id w:val="-23239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E4DF70F" w14:textId="0B2FE5E8" w:rsidR="00C02226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7A3278F2" w14:textId="77777777" w:rsidR="003843C3" w:rsidRDefault="003843C3" w:rsidP="003843C3">
            <w:r w:rsidRPr="00921CA3">
              <w:t>Complete, confirm, and turn in</w:t>
            </w:r>
            <w:r w:rsidRPr="00921CA3">
              <w:rPr>
                <w:b/>
              </w:rPr>
              <w:t xml:space="preserve"> </w:t>
            </w:r>
            <w:r>
              <w:rPr>
                <w:b/>
              </w:rPr>
              <w:t xml:space="preserve">FABI Planning </w:t>
            </w:r>
            <w:r w:rsidRPr="00DA2DF9">
              <w:t>for</w:t>
            </w:r>
            <w:r>
              <w:rPr>
                <w:b/>
              </w:rPr>
              <w:t xml:space="preserve"> Replacement Behavior </w:t>
            </w:r>
            <w:r>
              <w:t>with operational definitions.</w:t>
            </w:r>
          </w:p>
          <w:p w14:paraId="73BEA88C" w14:textId="77777777" w:rsidR="00C02226" w:rsidRDefault="003843C3" w:rsidP="00F664CE">
            <w:pPr>
              <w:rPr>
                <w:bCs/>
              </w:rPr>
            </w:pPr>
            <w:r>
              <w:t>(Handout 6 [HO6] on ci3t.org/fabi)</w:t>
            </w:r>
            <w:r w:rsidRPr="002D58F0">
              <w:rPr>
                <w:bCs/>
              </w:rPr>
              <w:t>.</w:t>
            </w:r>
          </w:p>
          <w:p w14:paraId="100C0359" w14:textId="0974B73B" w:rsidR="005137A8" w:rsidRDefault="005137A8" w:rsidP="00F664CE"/>
        </w:tc>
      </w:tr>
      <w:tr w:rsidR="00C02226" w14:paraId="53368760" w14:textId="77777777" w:rsidTr="00A25322">
        <w:sdt>
          <w:sdtPr>
            <w:id w:val="-189333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083090B" w14:textId="70975E80" w:rsidR="00C02226" w:rsidRDefault="00F70AAB" w:rsidP="00A00B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7A2FE7E7" w14:textId="77777777" w:rsidR="00C02226" w:rsidRDefault="00F70AAB" w:rsidP="00F664CE">
            <w:r>
              <w:t xml:space="preserve">Complete and turn this checklist into your coach. (To clarify: Complete HO 6 </w:t>
            </w:r>
            <w:r w:rsidRPr="00DA2DF9">
              <w:t xml:space="preserve">FABI Planning </w:t>
            </w:r>
            <w:r>
              <w:t>up to function matrix and hypothesis)</w:t>
            </w:r>
          </w:p>
          <w:p w14:paraId="1DFECE21" w14:textId="3F87D2E6" w:rsidR="005137A8" w:rsidRDefault="005137A8" w:rsidP="00F664CE"/>
        </w:tc>
      </w:tr>
    </w:tbl>
    <w:p w14:paraId="512B0B44" w14:textId="77777777" w:rsidR="00271F96" w:rsidRDefault="00271F96" w:rsidP="0070163C">
      <w:pPr>
        <w:pStyle w:val="NoSpacing"/>
      </w:pPr>
    </w:p>
    <w:p w14:paraId="3446AD02" w14:textId="77777777" w:rsidR="005137A8" w:rsidRDefault="005137A8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  <w:r>
        <w:br w:type="page"/>
      </w:r>
    </w:p>
    <w:p w14:paraId="01BA279F" w14:textId="1AE091D1" w:rsidR="002F0B1D" w:rsidRDefault="002F0B1D" w:rsidP="00BF0CAB">
      <w:pPr>
        <w:pStyle w:val="Heading2"/>
      </w:pPr>
      <w:r>
        <w:lastRenderedPageBreak/>
        <w:t>Suggested Readings</w:t>
      </w:r>
    </w:p>
    <w:p w14:paraId="6F4966B8" w14:textId="4ED40AD4" w:rsidR="00582E35" w:rsidRDefault="001E139C" w:rsidP="001E2C5E">
      <w:pPr>
        <w:pStyle w:val="ListParagraph"/>
        <w:numPr>
          <w:ilvl w:val="0"/>
          <w:numId w:val="21"/>
        </w:numPr>
      </w:pPr>
      <w:r>
        <w:t xml:space="preserve">In the </w:t>
      </w:r>
      <w:r w:rsidRPr="00F32D95">
        <w:rPr>
          <w:i/>
          <w:iCs/>
        </w:rPr>
        <w:t>Beyond Behavior</w:t>
      </w:r>
      <w:r>
        <w:t xml:space="preserve"> </w:t>
      </w:r>
      <w:r w:rsidR="005318A7">
        <w:t>s</w:t>
      </w:r>
      <w:r>
        <w:t xml:space="preserve">pecial </w:t>
      </w:r>
      <w:r w:rsidR="005318A7">
        <w:t>i</w:t>
      </w:r>
      <w:r>
        <w:t>ssue (2011, Vol. 20, No. 3)</w:t>
      </w:r>
      <w:r w:rsidR="00582E35">
        <w:t>:</w:t>
      </w:r>
    </w:p>
    <w:p w14:paraId="35D834E1" w14:textId="77777777" w:rsidR="00DE1A1C" w:rsidRDefault="00DE1A1C" w:rsidP="00582E35">
      <w:pPr>
        <w:pStyle w:val="ListParagraph"/>
        <w:numPr>
          <w:ilvl w:val="1"/>
          <w:numId w:val="21"/>
        </w:numPr>
      </w:pPr>
      <w:r>
        <w:t xml:space="preserve">Read the first article to learn more about the tools and overall process </w:t>
      </w:r>
    </w:p>
    <w:p w14:paraId="08E5D012" w14:textId="77777777" w:rsidR="009046C8" w:rsidRDefault="009046C8" w:rsidP="009046C8">
      <w:pPr>
        <w:pStyle w:val="ListParagraph"/>
        <w:numPr>
          <w:ilvl w:val="1"/>
          <w:numId w:val="21"/>
        </w:numPr>
        <w:spacing w:after="0" w:line="240" w:lineRule="auto"/>
      </w:pPr>
      <w:r>
        <w:t>R</w:t>
      </w:r>
      <w:r w:rsidRPr="004C19EA">
        <w:t>ead in the method section of articles 2-4 to see how</w:t>
      </w:r>
      <w:r>
        <w:t xml:space="preserve"> the functional assessment process was conducted and learn how to complete the function matrix</w:t>
      </w:r>
    </w:p>
    <w:p w14:paraId="06B6CC03" w14:textId="77777777" w:rsidR="001E2C5E" w:rsidRDefault="001E2C5E" w:rsidP="001E2C5E">
      <w:pPr>
        <w:pStyle w:val="ListParagraph"/>
      </w:pPr>
    </w:p>
    <w:p w14:paraId="631884F7" w14:textId="7ECC17C9" w:rsidR="001E2C5E" w:rsidRDefault="001E139C" w:rsidP="009046C8">
      <w:pPr>
        <w:pStyle w:val="ListParagraph"/>
        <w:numPr>
          <w:ilvl w:val="0"/>
          <w:numId w:val="21"/>
        </w:numPr>
      </w:pPr>
      <w:r>
        <w:t xml:space="preserve">Read </w:t>
      </w:r>
      <w:r w:rsidR="009046C8">
        <w:t xml:space="preserve">the following chapters in </w:t>
      </w:r>
      <w:r>
        <w:t>Umbreit, J., Ferro</w:t>
      </w:r>
      <w:r w:rsidR="008857F0">
        <w:t>, J.</w:t>
      </w:r>
      <w:r w:rsidR="005318A7">
        <w:t xml:space="preserve"> </w:t>
      </w:r>
      <w:r w:rsidR="008857F0">
        <w:t>B., Lane, K. L., &amp; Liaupsin, C.</w:t>
      </w:r>
      <w:r w:rsidR="005318A7">
        <w:t xml:space="preserve"> </w:t>
      </w:r>
      <w:r w:rsidR="008857F0">
        <w:t xml:space="preserve">J. (2024). </w:t>
      </w:r>
      <w:r w:rsidR="008857F0" w:rsidRPr="009046C8">
        <w:rPr>
          <w:i/>
          <w:iCs/>
        </w:rPr>
        <w:t>Functional assessment-based intervention: Effective individualized support for students</w:t>
      </w:r>
      <w:r w:rsidR="008857F0">
        <w:t>. Guilford.</w:t>
      </w:r>
    </w:p>
    <w:p w14:paraId="7E9224EB" w14:textId="77777777" w:rsidR="00467F75" w:rsidRDefault="00467F75" w:rsidP="00467F75">
      <w:pPr>
        <w:pStyle w:val="ListParagraph"/>
        <w:numPr>
          <w:ilvl w:val="1"/>
          <w:numId w:val="21"/>
        </w:numPr>
        <w:spacing w:after="0" w:line="240" w:lineRule="auto"/>
      </w:pPr>
      <w:r>
        <w:t>Chapter 6 to learn how to identify the target and replacement behaviors</w:t>
      </w:r>
    </w:p>
    <w:p w14:paraId="27C9068D" w14:textId="77777777" w:rsidR="00C249BB" w:rsidRDefault="00C249BB" w:rsidP="00C249BB">
      <w:pPr>
        <w:pStyle w:val="ListParagraph"/>
        <w:numPr>
          <w:ilvl w:val="1"/>
          <w:numId w:val="21"/>
        </w:numPr>
        <w:spacing w:after="0" w:line="240" w:lineRule="auto"/>
      </w:pPr>
      <w:r>
        <w:t>Chapter 6 to learn more about teacher, parent, and student interviews</w:t>
      </w:r>
    </w:p>
    <w:p w14:paraId="45AF41BA" w14:textId="6D80D755" w:rsidR="009046C8" w:rsidRDefault="00D714C2" w:rsidP="00D714C2">
      <w:pPr>
        <w:pStyle w:val="ListParagraph"/>
        <w:numPr>
          <w:ilvl w:val="1"/>
          <w:numId w:val="21"/>
        </w:numPr>
        <w:spacing w:after="0" w:line="240" w:lineRule="auto"/>
      </w:pPr>
      <w:r>
        <w:t>Chapter 7 to learn more about how to collect A-B-C data</w:t>
      </w:r>
    </w:p>
    <w:p w14:paraId="3EB1DBAF" w14:textId="77777777" w:rsidR="001E2C5E" w:rsidRDefault="001E2C5E" w:rsidP="001E2C5E">
      <w:pPr>
        <w:pStyle w:val="ListParagraph"/>
      </w:pPr>
    </w:p>
    <w:p w14:paraId="78DC8894" w14:textId="575BB1F1" w:rsidR="002F0B1D" w:rsidRDefault="005B223C" w:rsidP="00BF0CAB">
      <w:pPr>
        <w:pStyle w:val="Heading2"/>
      </w:pPr>
      <w:r>
        <w:t xml:space="preserve">Step 2 </w:t>
      </w:r>
      <w:r w:rsidR="002F0B1D">
        <w:t>Tips</w:t>
      </w:r>
    </w:p>
    <w:p w14:paraId="4D34A4EF" w14:textId="77777777" w:rsidR="00F05054" w:rsidRDefault="00F05054" w:rsidP="00F05054">
      <w:pPr>
        <w:pStyle w:val="ListParagraph"/>
        <w:numPr>
          <w:ilvl w:val="0"/>
          <w:numId w:val="18"/>
        </w:numPr>
        <w:spacing w:after="0" w:line="240" w:lineRule="auto"/>
      </w:pPr>
      <w:r>
        <w:t>When defining the target behavior, make certain to include a label, definition, examples, and nonexamples. Also, remember to observe the “dead man’s rule.”</w:t>
      </w:r>
    </w:p>
    <w:p w14:paraId="4771EFF4" w14:textId="77777777" w:rsidR="001E2C5E" w:rsidRPr="00E31003" w:rsidRDefault="001E2C5E" w:rsidP="00E31003">
      <w:pPr>
        <w:pStyle w:val="ListParagraph"/>
      </w:pPr>
    </w:p>
    <w:p w14:paraId="5643C58C" w14:textId="230B0109" w:rsidR="001E2C5E" w:rsidRPr="00E31003" w:rsidRDefault="00672A98" w:rsidP="00672A98">
      <w:pPr>
        <w:pStyle w:val="ListParagraph"/>
        <w:numPr>
          <w:ilvl w:val="0"/>
          <w:numId w:val="18"/>
        </w:numPr>
        <w:spacing w:after="0" w:line="240" w:lineRule="auto"/>
      </w:pPr>
      <w:r>
        <w:t>A-B-C data (3 hours; 8-10 instances) are analyzed using the function matrix to determine the reasons why the target behavior occurs. These data are not graphed.</w:t>
      </w:r>
    </w:p>
    <w:sectPr w:rsidR="001E2C5E" w:rsidRPr="00E31003" w:rsidSect="007F08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5B912" w14:textId="77777777" w:rsidR="00DF63D4" w:rsidRDefault="00DF63D4" w:rsidP="00712937">
      <w:pPr>
        <w:spacing w:after="0" w:line="240" w:lineRule="auto"/>
      </w:pPr>
      <w:r>
        <w:separator/>
      </w:r>
    </w:p>
  </w:endnote>
  <w:endnote w:type="continuationSeparator" w:id="0">
    <w:p w14:paraId="4EFFF637" w14:textId="77777777" w:rsidR="00DF63D4" w:rsidRDefault="00DF63D4" w:rsidP="00712937">
      <w:pPr>
        <w:spacing w:after="0" w:line="240" w:lineRule="auto"/>
      </w:pPr>
      <w:r>
        <w:continuationSeparator/>
      </w:r>
    </w:p>
  </w:endnote>
  <w:endnote w:type="continuationNotice" w:id="1">
    <w:p w14:paraId="1FE517C2" w14:textId="77777777" w:rsidR="00DF63D4" w:rsidRDefault="00DF6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56860023" w14:textId="77777777" w:rsidR="006E1A72" w:rsidRDefault="006E1A72" w:rsidP="006E1A7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1FD42C8F" w14:textId="25584156" w:rsidR="007F1A29" w:rsidRPr="002F4A0E" w:rsidRDefault="0007147A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es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 xml:space="preserve">, W. P. (2014) Functional assessment-based interventions (FABI): Training </w:t>
          </w:r>
          <w:r w:rsidR="005318A7">
            <w:rPr>
              <w:rFonts w:cs="Arial"/>
              <w:color w:val="7F7F7F" w:themeColor="text1" w:themeTint="80"/>
              <w:sz w:val="16"/>
              <w:szCs w:val="16"/>
            </w:rPr>
            <w:t>m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 xml:space="preserve">aterials- 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S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>tep-by-step checklists</w:t>
          </w:r>
          <w:r w:rsidR="00870005">
            <w:rPr>
              <w:rFonts w:cs="Arial"/>
              <w:color w:val="7F7F7F" w:themeColor="text1" w:themeTint="80"/>
              <w:sz w:val="16"/>
              <w:szCs w:val="16"/>
            </w:rPr>
            <w:t xml:space="preserve"> | 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 w:rsidTr="00BF0F3B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0DCB" w14:textId="77777777" w:rsidR="00DF63D4" w:rsidRDefault="00DF63D4" w:rsidP="00712937">
      <w:pPr>
        <w:spacing w:after="0" w:line="240" w:lineRule="auto"/>
      </w:pPr>
      <w:r>
        <w:separator/>
      </w:r>
    </w:p>
  </w:footnote>
  <w:footnote w:type="continuationSeparator" w:id="0">
    <w:p w14:paraId="3347B329" w14:textId="77777777" w:rsidR="00DF63D4" w:rsidRDefault="00DF63D4" w:rsidP="00712937">
      <w:pPr>
        <w:spacing w:after="0" w:line="240" w:lineRule="auto"/>
      </w:pPr>
      <w:r>
        <w:continuationSeparator/>
      </w:r>
    </w:p>
  </w:footnote>
  <w:footnote w:type="continuationNotice" w:id="1">
    <w:p w14:paraId="015E38AC" w14:textId="77777777" w:rsidR="00DF63D4" w:rsidRDefault="00DF63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F084" w14:textId="66FEC23D" w:rsidR="00712937" w:rsidRDefault="00712937" w:rsidP="0078655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7B5" w14:textId="57AB5AD9" w:rsidR="00786553" w:rsidRDefault="00786553" w:rsidP="00F00808">
    <w:pPr>
      <w:pStyle w:val="Header"/>
      <w:jc w:val="right"/>
    </w:pPr>
    <w:r>
      <w:t>Completion Checklist</w:t>
    </w:r>
    <w:r>
      <w:tab/>
    </w:r>
    <w:r>
      <w:tab/>
    </w:r>
    <w:r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18"/>
  </w:num>
  <w:num w:numId="2" w16cid:durableId="377632077">
    <w:abstractNumId w:val="21"/>
  </w:num>
  <w:num w:numId="3" w16cid:durableId="770080518">
    <w:abstractNumId w:val="7"/>
  </w:num>
  <w:num w:numId="4" w16cid:durableId="1018121054">
    <w:abstractNumId w:val="8"/>
  </w:num>
  <w:num w:numId="5" w16cid:durableId="1015768064">
    <w:abstractNumId w:val="14"/>
  </w:num>
  <w:num w:numId="6" w16cid:durableId="330720821">
    <w:abstractNumId w:val="1"/>
  </w:num>
  <w:num w:numId="7" w16cid:durableId="1822960883">
    <w:abstractNumId w:val="20"/>
  </w:num>
  <w:num w:numId="8" w16cid:durableId="1312059074">
    <w:abstractNumId w:val="13"/>
  </w:num>
  <w:num w:numId="9" w16cid:durableId="32730413">
    <w:abstractNumId w:val="0"/>
  </w:num>
  <w:num w:numId="10" w16cid:durableId="727146624">
    <w:abstractNumId w:val="17"/>
  </w:num>
  <w:num w:numId="11" w16cid:durableId="970205078">
    <w:abstractNumId w:val="19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6"/>
  </w:num>
  <w:num w:numId="15" w16cid:durableId="61486584">
    <w:abstractNumId w:val="12"/>
  </w:num>
  <w:num w:numId="16" w16cid:durableId="707070061">
    <w:abstractNumId w:val="3"/>
  </w:num>
  <w:num w:numId="17" w16cid:durableId="813447906">
    <w:abstractNumId w:val="9"/>
  </w:num>
  <w:num w:numId="18" w16cid:durableId="135225026">
    <w:abstractNumId w:val="10"/>
  </w:num>
  <w:num w:numId="19" w16cid:durableId="1624386741">
    <w:abstractNumId w:val="15"/>
  </w:num>
  <w:num w:numId="20" w16cid:durableId="1041637594">
    <w:abstractNumId w:val="11"/>
  </w:num>
  <w:num w:numId="21" w16cid:durableId="293827965">
    <w:abstractNumId w:val="4"/>
  </w:num>
  <w:num w:numId="22" w16cid:durableId="830486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22DEE"/>
    <w:rsid w:val="000245D0"/>
    <w:rsid w:val="00025D5C"/>
    <w:rsid w:val="00042C10"/>
    <w:rsid w:val="00043771"/>
    <w:rsid w:val="000460CC"/>
    <w:rsid w:val="00051280"/>
    <w:rsid w:val="00065183"/>
    <w:rsid w:val="0006588A"/>
    <w:rsid w:val="0007147A"/>
    <w:rsid w:val="00077E0D"/>
    <w:rsid w:val="000800FF"/>
    <w:rsid w:val="000B30D3"/>
    <w:rsid w:val="000B4DEF"/>
    <w:rsid w:val="000C6A16"/>
    <w:rsid w:val="000D5CFD"/>
    <w:rsid w:val="000F162D"/>
    <w:rsid w:val="0010551B"/>
    <w:rsid w:val="00112E58"/>
    <w:rsid w:val="00113674"/>
    <w:rsid w:val="0011499D"/>
    <w:rsid w:val="00114C0D"/>
    <w:rsid w:val="00122B37"/>
    <w:rsid w:val="00126FB1"/>
    <w:rsid w:val="0013180C"/>
    <w:rsid w:val="00134251"/>
    <w:rsid w:val="00144ADE"/>
    <w:rsid w:val="00156654"/>
    <w:rsid w:val="00163C4C"/>
    <w:rsid w:val="001657C4"/>
    <w:rsid w:val="00165D8B"/>
    <w:rsid w:val="001815B4"/>
    <w:rsid w:val="001A091D"/>
    <w:rsid w:val="001B5729"/>
    <w:rsid w:val="001B63AF"/>
    <w:rsid w:val="001B6A3F"/>
    <w:rsid w:val="001C37EE"/>
    <w:rsid w:val="001C4448"/>
    <w:rsid w:val="001D3AC1"/>
    <w:rsid w:val="001D3E63"/>
    <w:rsid w:val="001D58D2"/>
    <w:rsid w:val="001E139C"/>
    <w:rsid w:val="001E2C5E"/>
    <w:rsid w:val="001F4D05"/>
    <w:rsid w:val="0020793A"/>
    <w:rsid w:val="00220837"/>
    <w:rsid w:val="00227144"/>
    <w:rsid w:val="00231AB1"/>
    <w:rsid w:val="00235DB9"/>
    <w:rsid w:val="0025131D"/>
    <w:rsid w:val="00256624"/>
    <w:rsid w:val="00256F44"/>
    <w:rsid w:val="00260541"/>
    <w:rsid w:val="0026284C"/>
    <w:rsid w:val="0027035A"/>
    <w:rsid w:val="00271F96"/>
    <w:rsid w:val="00277495"/>
    <w:rsid w:val="00293105"/>
    <w:rsid w:val="00293206"/>
    <w:rsid w:val="002961F7"/>
    <w:rsid w:val="00297643"/>
    <w:rsid w:val="002C73BC"/>
    <w:rsid w:val="002C79CF"/>
    <w:rsid w:val="002D469E"/>
    <w:rsid w:val="002E08FF"/>
    <w:rsid w:val="002F0B1D"/>
    <w:rsid w:val="002F224A"/>
    <w:rsid w:val="002F4A0E"/>
    <w:rsid w:val="00303D30"/>
    <w:rsid w:val="00306685"/>
    <w:rsid w:val="00320050"/>
    <w:rsid w:val="003241C0"/>
    <w:rsid w:val="00332FFF"/>
    <w:rsid w:val="0033332D"/>
    <w:rsid w:val="0035632A"/>
    <w:rsid w:val="003727A5"/>
    <w:rsid w:val="00383ADC"/>
    <w:rsid w:val="003843C3"/>
    <w:rsid w:val="003904D1"/>
    <w:rsid w:val="003956E6"/>
    <w:rsid w:val="003970B1"/>
    <w:rsid w:val="003977F9"/>
    <w:rsid w:val="003C258B"/>
    <w:rsid w:val="003D0FFC"/>
    <w:rsid w:val="003D7205"/>
    <w:rsid w:val="003E4A67"/>
    <w:rsid w:val="003F5B45"/>
    <w:rsid w:val="00415D2B"/>
    <w:rsid w:val="00423FA6"/>
    <w:rsid w:val="00425890"/>
    <w:rsid w:val="004318F3"/>
    <w:rsid w:val="00432FB9"/>
    <w:rsid w:val="00452C4A"/>
    <w:rsid w:val="00460775"/>
    <w:rsid w:val="00462361"/>
    <w:rsid w:val="00467F75"/>
    <w:rsid w:val="0047647E"/>
    <w:rsid w:val="00487126"/>
    <w:rsid w:val="004B0F08"/>
    <w:rsid w:val="004D1692"/>
    <w:rsid w:val="004D6781"/>
    <w:rsid w:val="004E1E6A"/>
    <w:rsid w:val="004F0D43"/>
    <w:rsid w:val="005137A8"/>
    <w:rsid w:val="00514FDB"/>
    <w:rsid w:val="005318A7"/>
    <w:rsid w:val="00532496"/>
    <w:rsid w:val="00533153"/>
    <w:rsid w:val="005352BA"/>
    <w:rsid w:val="00540196"/>
    <w:rsid w:val="0054231E"/>
    <w:rsid w:val="00543538"/>
    <w:rsid w:val="005567C2"/>
    <w:rsid w:val="00556B75"/>
    <w:rsid w:val="0057440A"/>
    <w:rsid w:val="0057495F"/>
    <w:rsid w:val="005814CF"/>
    <w:rsid w:val="00582E35"/>
    <w:rsid w:val="00593F64"/>
    <w:rsid w:val="005A5E0C"/>
    <w:rsid w:val="005A603C"/>
    <w:rsid w:val="005B223C"/>
    <w:rsid w:val="005B2784"/>
    <w:rsid w:val="005B6A02"/>
    <w:rsid w:val="005B7617"/>
    <w:rsid w:val="005C58F4"/>
    <w:rsid w:val="005C6C38"/>
    <w:rsid w:val="005D0E18"/>
    <w:rsid w:val="005E1A2E"/>
    <w:rsid w:val="005E3C44"/>
    <w:rsid w:val="005F0F6E"/>
    <w:rsid w:val="0061073B"/>
    <w:rsid w:val="006119C9"/>
    <w:rsid w:val="00616C7B"/>
    <w:rsid w:val="006232E6"/>
    <w:rsid w:val="0062355A"/>
    <w:rsid w:val="00625000"/>
    <w:rsid w:val="00631E98"/>
    <w:rsid w:val="006357F1"/>
    <w:rsid w:val="00641E14"/>
    <w:rsid w:val="00661226"/>
    <w:rsid w:val="006617D8"/>
    <w:rsid w:val="0067042F"/>
    <w:rsid w:val="00672A98"/>
    <w:rsid w:val="00680659"/>
    <w:rsid w:val="006812DC"/>
    <w:rsid w:val="0069346D"/>
    <w:rsid w:val="006953D5"/>
    <w:rsid w:val="00695790"/>
    <w:rsid w:val="006B1115"/>
    <w:rsid w:val="006B1260"/>
    <w:rsid w:val="006B3D49"/>
    <w:rsid w:val="006B64B0"/>
    <w:rsid w:val="006C6F00"/>
    <w:rsid w:val="006C7B13"/>
    <w:rsid w:val="006D0A34"/>
    <w:rsid w:val="006D70CC"/>
    <w:rsid w:val="006E0EEA"/>
    <w:rsid w:val="006E1A72"/>
    <w:rsid w:val="006E1B1F"/>
    <w:rsid w:val="006E2737"/>
    <w:rsid w:val="006E3B5E"/>
    <w:rsid w:val="006F1563"/>
    <w:rsid w:val="006F42C0"/>
    <w:rsid w:val="006F4859"/>
    <w:rsid w:val="0070163C"/>
    <w:rsid w:val="0071247E"/>
    <w:rsid w:val="00712937"/>
    <w:rsid w:val="00715097"/>
    <w:rsid w:val="00717C99"/>
    <w:rsid w:val="00722C98"/>
    <w:rsid w:val="007272FD"/>
    <w:rsid w:val="00727535"/>
    <w:rsid w:val="007550A2"/>
    <w:rsid w:val="007616D2"/>
    <w:rsid w:val="007618A3"/>
    <w:rsid w:val="00766C76"/>
    <w:rsid w:val="0077569D"/>
    <w:rsid w:val="00775CD4"/>
    <w:rsid w:val="00780576"/>
    <w:rsid w:val="00786553"/>
    <w:rsid w:val="0079246A"/>
    <w:rsid w:val="0079677B"/>
    <w:rsid w:val="007B1BC7"/>
    <w:rsid w:val="007B6752"/>
    <w:rsid w:val="007B78DC"/>
    <w:rsid w:val="007E1297"/>
    <w:rsid w:val="007E2630"/>
    <w:rsid w:val="007E2E48"/>
    <w:rsid w:val="007E7127"/>
    <w:rsid w:val="007F0856"/>
    <w:rsid w:val="007F1A29"/>
    <w:rsid w:val="008038B5"/>
    <w:rsid w:val="008045EF"/>
    <w:rsid w:val="00824810"/>
    <w:rsid w:val="008251DF"/>
    <w:rsid w:val="00825B1E"/>
    <w:rsid w:val="00826684"/>
    <w:rsid w:val="0083472C"/>
    <w:rsid w:val="00845545"/>
    <w:rsid w:val="00850F59"/>
    <w:rsid w:val="00852A30"/>
    <w:rsid w:val="00853232"/>
    <w:rsid w:val="00870005"/>
    <w:rsid w:val="00872B8E"/>
    <w:rsid w:val="00876EDD"/>
    <w:rsid w:val="00880BD5"/>
    <w:rsid w:val="008857F0"/>
    <w:rsid w:val="0088664A"/>
    <w:rsid w:val="00890A4E"/>
    <w:rsid w:val="00890F19"/>
    <w:rsid w:val="00894EE0"/>
    <w:rsid w:val="008A2D7D"/>
    <w:rsid w:val="008B6E63"/>
    <w:rsid w:val="008C0092"/>
    <w:rsid w:val="008C178A"/>
    <w:rsid w:val="008C30F4"/>
    <w:rsid w:val="008C54E5"/>
    <w:rsid w:val="008C707F"/>
    <w:rsid w:val="008D00D5"/>
    <w:rsid w:val="008D375E"/>
    <w:rsid w:val="008E5194"/>
    <w:rsid w:val="008E6F5F"/>
    <w:rsid w:val="008F008D"/>
    <w:rsid w:val="0090087A"/>
    <w:rsid w:val="00901468"/>
    <w:rsid w:val="00903915"/>
    <w:rsid w:val="009046C8"/>
    <w:rsid w:val="00915021"/>
    <w:rsid w:val="0092046F"/>
    <w:rsid w:val="00920E0B"/>
    <w:rsid w:val="00923896"/>
    <w:rsid w:val="009263AC"/>
    <w:rsid w:val="00932A5A"/>
    <w:rsid w:val="0094097C"/>
    <w:rsid w:val="00942432"/>
    <w:rsid w:val="00942800"/>
    <w:rsid w:val="00951B9D"/>
    <w:rsid w:val="00955F5B"/>
    <w:rsid w:val="00964777"/>
    <w:rsid w:val="00981CB0"/>
    <w:rsid w:val="00984BD7"/>
    <w:rsid w:val="0098703A"/>
    <w:rsid w:val="00987A0C"/>
    <w:rsid w:val="00987F77"/>
    <w:rsid w:val="00993C99"/>
    <w:rsid w:val="00996821"/>
    <w:rsid w:val="009B448F"/>
    <w:rsid w:val="009C34F3"/>
    <w:rsid w:val="009C6CBF"/>
    <w:rsid w:val="009D0D6E"/>
    <w:rsid w:val="009D3884"/>
    <w:rsid w:val="009E184B"/>
    <w:rsid w:val="009E3162"/>
    <w:rsid w:val="009E4C23"/>
    <w:rsid w:val="009E6515"/>
    <w:rsid w:val="009F1C15"/>
    <w:rsid w:val="009F37D2"/>
    <w:rsid w:val="00A00B69"/>
    <w:rsid w:val="00A032A8"/>
    <w:rsid w:val="00A06A60"/>
    <w:rsid w:val="00A11EA7"/>
    <w:rsid w:val="00A15C0D"/>
    <w:rsid w:val="00A204A6"/>
    <w:rsid w:val="00A25322"/>
    <w:rsid w:val="00A34E81"/>
    <w:rsid w:val="00A5087E"/>
    <w:rsid w:val="00A51829"/>
    <w:rsid w:val="00A724EA"/>
    <w:rsid w:val="00A74E02"/>
    <w:rsid w:val="00A90EAE"/>
    <w:rsid w:val="00A922AE"/>
    <w:rsid w:val="00A93F07"/>
    <w:rsid w:val="00AA5D98"/>
    <w:rsid w:val="00AB1700"/>
    <w:rsid w:val="00AC77CA"/>
    <w:rsid w:val="00AD7402"/>
    <w:rsid w:val="00AE2D2C"/>
    <w:rsid w:val="00AE7CAC"/>
    <w:rsid w:val="00AF5FA6"/>
    <w:rsid w:val="00AF61CD"/>
    <w:rsid w:val="00AF75B8"/>
    <w:rsid w:val="00B0303F"/>
    <w:rsid w:val="00B07783"/>
    <w:rsid w:val="00B10047"/>
    <w:rsid w:val="00B259E1"/>
    <w:rsid w:val="00B25F67"/>
    <w:rsid w:val="00B3178C"/>
    <w:rsid w:val="00B37207"/>
    <w:rsid w:val="00B44E76"/>
    <w:rsid w:val="00B5140E"/>
    <w:rsid w:val="00B709E7"/>
    <w:rsid w:val="00B74FBA"/>
    <w:rsid w:val="00BA41B5"/>
    <w:rsid w:val="00BB3746"/>
    <w:rsid w:val="00BC0EEC"/>
    <w:rsid w:val="00BC2644"/>
    <w:rsid w:val="00BC48F1"/>
    <w:rsid w:val="00BC5A66"/>
    <w:rsid w:val="00BC7271"/>
    <w:rsid w:val="00BD3D85"/>
    <w:rsid w:val="00BE2AA6"/>
    <w:rsid w:val="00BE3C2B"/>
    <w:rsid w:val="00BF0CAB"/>
    <w:rsid w:val="00BF0D25"/>
    <w:rsid w:val="00BF0D95"/>
    <w:rsid w:val="00C01E53"/>
    <w:rsid w:val="00C02226"/>
    <w:rsid w:val="00C14519"/>
    <w:rsid w:val="00C221C2"/>
    <w:rsid w:val="00C2367F"/>
    <w:rsid w:val="00C249BB"/>
    <w:rsid w:val="00C30E59"/>
    <w:rsid w:val="00C34C46"/>
    <w:rsid w:val="00C42A4F"/>
    <w:rsid w:val="00C440C8"/>
    <w:rsid w:val="00C51EAC"/>
    <w:rsid w:val="00C53989"/>
    <w:rsid w:val="00C54206"/>
    <w:rsid w:val="00C56D80"/>
    <w:rsid w:val="00C62F14"/>
    <w:rsid w:val="00C63C39"/>
    <w:rsid w:val="00C67C7D"/>
    <w:rsid w:val="00C73143"/>
    <w:rsid w:val="00C809E0"/>
    <w:rsid w:val="00C879BB"/>
    <w:rsid w:val="00C925FF"/>
    <w:rsid w:val="00CA56F4"/>
    <w:rsid w:val="00CB023F"/>
    <w:rsid w:val="00CB5BC0"/>
    <w:rsid w:val="00CC57E6"/>
    <w:rsid w:val="00D131E5"/>
    <w:rsid w:val="00D137B6"/>
    <w:rsid w:val="00D31D53"/>
    <w:rsid w:val="00D324EF"/>
    <w:rsid w:val="00D42DB9"/>
    <w:rsid w:val="00D46E7D"/>
    <w:rsid w:val="00D534CE"/>
    <w:rsid w:val="00D714C2"/>
    <w:rsid w:val="00D720BF"/>
    <w:rsid w:val="00D84959"/>
    <w:rsid w:val="00DA0AD9"/>
    <w:rsid w:val="00DA0B4A"/>
    <w:rsid w:val="00DC1413"/>
    <w:rsid w:val="00DE064D"/>
    <w:rsid w:val="00DE1A1C"/>
    <w:rsid w:val="00DF4CAB"/>
    <w:rsid w:val="00DF4CCA"/>
    <w:rsid w:val="00DF4F14"/>
    <w:rsid w:val="00DF63D4"/>
    <w:rsid w:val="00E117EA"/>
    <w:rsid w:val="00E222E6"/>
    <w:rsid w:val="00E263B8"/>
    <w:rsid w:val="00E31003"/>
    <w:rsid w:val="00E343DD"/>
    <w:rsid w:val="00E37E1F"/>
    <w:rsid w:val="00E45112"/>
    <w:rsid w:val="00E471C8"/>
    <w:rsid w:val="00E5119E"/>
    <w:rsid w:val="00E61D1D"/>
    <w:rsid w:val="00E679E3"/>
    <w:rsid w:val="00E7060F"/>
    <w:rsid w:val="00E72615"/>
    <w:rsid w:val="00E74F4B"/>
    <w:rsid w:val="00E75A44"/>
    <w:rsid w:val="00E93467"/>
    <w:rsid w:val="00EA6360"/>
    <w:rsid w:val="00EB4FA1"/>
    <w:rsid w:val="00EB7C0A"/>
    <w:rsid w:val="00EC2EC0"/>
    <w:rsid w:val="00ED463E"/>
    <w:rsid w:val="00F00808"/>
    <w:rsid w:val="00F05054"/>
    <w:rsid w:val="00F14B83"/>
    <w:rsid w:val="00F24BE3"/>
    <w:rsid w:val="00F32D95"/>
    <w:rsid w:val="00F6104D"/>
    <w:rsid w:val="00F664CE"/>
    <w:rsid w:val="00F7010B"/>
    <w:rsid w:val="00F70AAB"/>
    <w:rsid w:val="00F75327"/>
    <w:rsid w:val="00F917EB"/>
    <w:rsid w:val="00FB07B8"/>
    <w:rsid w:val="00FB5AD5"/>
    <w:rsid w:val="00FB5C98"/>
    <w:rsid w:val="00FC31AB"/>
    <w:rsid w:val="00FC50F6"/>
    <w:rsid w:val="00FD0277"/>
    <w:rsid w:val="00FD446B"/>
    <w:rsid w:val="00FE3B8C"/>
    <w:rsid w:val="00FE3E30"/>
    <w:rsid w:val="00FE4BE2"/>
    <w:rsid w:val="00FF4BA6"/>
    <w:rsid w:val="00FF5C73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customXml/itemProps2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84A5B-49B2-4397-A7A9-AFB02E4C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183</cp:revision>
  <cp:lastPrinted>2024-01-17T22:51:00Z</cp:lastPrinted>
  <dcterms:created xsi:type="dcterms:W3CDTF">2021-03-02T22:26:00Z</dcterms:created>
  <dcterms:modified xsi:type="dcterms:W3CDTF">2024-11-17T19:54:00Z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