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5"/>
        <w:tblpPr w:vertAnchor="page" w:tblpY="577"/>
        <w:tblW w:w="9423" w:type="dxa"/>
        <w:tblLook w:val="0420" w:firstRow="1" w:lastRow="0" w:firstColumn="0" w:lastColumn="0" w:noHBand="0" w:noVBand="1"/>
      </w:tblPr>
      <w:tblGrid>
        <w:gridCol w:w="3055"/>
        <w:gridCol w:w="2790"/>
        <w:gridCol w:w="2970"/>
        <w:gridCol w:w="608"/>
      </w:tblGrid>
      <w:tr w:rsidR="00013197" w:rsidTr="00032A5E">
        <w:trPr>
          <w:cnfStyle w:val="100000000000" w:firstRow="1" w:lastRow="0" w:firstColumn="0" w:lastColumn="0" w:oddVBand="0" w:evenVBand="0" w:oddHBand="0" w:evenHBand="0" w:firstRowFirstColumn="0" w:firstRowLastColumn="0" w:lastRowFirstColumn="0" w:lastRowLastColumn="0"/>
        </w:trPr>
        <w:tc>
          <w:tcPr>
            <w:tcW w:w="9423" w:type="dxa"/>
            <w:gridSpan w:val="4"/>
          </w:tcPr>
          <w:p w:rsidR="00013197" w:rsidRPr="00032A5E" w:rsidRDefault="006606F8" w:rsidP="00DA0CCC">
            <w:pPr>
              <w:jc w:val="center"/>
              <w:rPr>
                <w:color w:val="FF0000"/>
                <w:sz w:val="36"/>
                <w:szCs w:val="36"/>
              </w:rPr>
            </w:pPr>
            <w:r>
              <w:rPr>
                <w:color w:val="FF0000"/>
                <w:sz w:val="36"/>
                <w:szCs w:val="36"/>
              </w:rPr>
              <w:t>XXXX</w:t>
            </w:r>
            <w:r w:rsidR="00682AB9">
              <w:rPr>
                <w:color w:val="FF0000"/>
                <w:sz w:val="36"/>
                <w:szCs w:val="36"/>
              </w:rPr>
              <w:t xml:space="preserve"> </w:t>
            </w:r>
            <w:bookmarkStart w:id="0" w:name="_GoBack"/>
            <w:bookmarkEnd w:id="0"/>
            <w:r w:rsidR="00013197" w:rsidRPr="00032A5E">
              <w:rPr>
                <w:color w:val="FFFFFF" w:themeColor="background1"/>
                <w:sz w:val="36"/>
                <w:szCs w:val="36"/>
              </w:rPr>
              <w:t>Expectation Matrix</w:t>
            </w:r>
          </w:p>
        </w:tc>
      </w:tr>
      <w:tr w:rsidR="00032A5E" w:rsidTr="00032A5E">
        <w:trPr>
          <w:cnfStyle w:val="000000100000" w:firstRow="0" w:lastRow="0" w:firstColumn="0" w:lastColumn="0" w:oddVBand="0" w:evenVBand="0" w:oddHBand="1" w:evenHBand="0" w:firstRowFirstColumn="0" w:firstRowLastColumn="0" w:lastRowFirstColumn="0" w:lastRowLastColumn="0"/>
        </w:trPr>
        <w:tc>
          <w:tcPr>
            <w:tcW w:w="3055" w:type="dxa"/>
          </w:tcPr>
          <w:p w:rsidR="00013197" w:rsidRPr="00032A5E" w:rsidRDefault="00013197" w:rsidP="00013197">
            <w:pPr>
              <w:jc w:val="center"/>
              <w:rPr>
                <w:color w:val="FF0000"/>
                <w:sz w:val="28"/>
              </w:rPr>
            </w:pPr>
            <w:r w:rsidRPr="00032A5E">
              <w:rPr>
                <w:color w:val="FF0000"/>
                <w:sz w:val="28"/>
              </w:rPr>
              <w:t>Expectation 3</w:t>
            </w:r>
          </w:p>
        </w:tc>
        <w:tc>
          <w:tcPr>
            <w:tcW w:w="2790" w:type="dxa"/>
          </w:tcPr>
          <w:p w:rsidR="00013197" w:rsidRPr="00032A5E" w:rsidRDefault="00013197" w:rsidP="00013197">
            <w:pPr>
              <w:jc w:val="center"/>
              <w:rPr>
                <w:color w:val="FF0000"/>
                <w:sz w:val="28"/>
              </w:rPr>
            </w:pPr>
            <w:r w:rsidRPr="00032A5E">
              <w:rPr>
                <w:color w:val="FF0000"/>
                <w:sz w:val="28"/>
              </w:rPr>
              <w:t>Expectation 2</w:t>
            </w:r>
          </w:p>
        </w:tc>
        <w:tc>
          <w:tcPr>
            <w:tcW w:w="2970" w:type="dxa"/>
          </w:tcPr>
          <w:p w:rsidR="00013197" w:rsidRPr="00032A5E" w:rsidRDefault="00013197" w:rsidP="00013197">
            <w:pPr>
              <w:jc w:val="center"/>
              <w:rPr>
                <w:color w:val="FF0000"/>
                <w:sz w:val="28"/>
              </w:rPr>
            </w:pPr>
            <w:r w:rsidRPr="00032A5E">
              <w:rPr>
                <w:color w:val="FF0000"/>
                <w:sz w:val="28"/>
              </w:rPr>
              <w:t>Expec</w:t>
            </w:r>
            <w:r w:rsidR="00032A5E" w:rsidRPr="00032A5E">
              <w:rPr>
                <w:color w:val="FF0000"/>
                <w:sz w:val="28"/>
              </w:rPr>
              <w:t>t</w:t>
            </w:r>
            <w:r w:rsidRPr="00032A5E">
              <w:rPr>
                <w:color w:val="FF0000"/>
                <w:sz w:val="28"/>
              </w:rPr>
              <w:t>ation 1</w:t>
            </w:r>
          </w:p>
        </w:tc>
        <w:tc>
          <w:tcPr>
            <w:tcW w:w="0" w:type="auto"/>
          </w:tcPr>
          <w:p w:rsidR="00013197" w:rsidRDefault="00013197" w:rsidP="00013197"/>
        </w:tc>
      </w:tr>
      <w:tr w:rsidR="00032A5E" w:rsidTr="00032A5E">
        <w:trPr>
          <w:trHeight w:val="1440"/>
        </w:trPr>
        <w:tc>
          <w:tcPr>
            <w:tcW w:w="3055" w:type="dxa"/>
            <w:textDirection w:val="tbRl"/>
          </w:tcPr>
          <w:p w:rsidR="00013197" w:rsidRPr="00013197" w:rsidRDefault="00013197" w:rsidP="00013197">
            <w:pPr>
              <w:pStyle w:val="ListParagraph"/>
            </w:pPr>
          </w:p>
        </w:tc>
        <w:tc>
          <w:tcPr>
            <w:tcW w:w="2790" w:type="dxa"/>
            <w:textDirection w:val="tbRl"/>
          </w:tcPr>
          <w:p w:rsidR="00013197" w:rsidRPr="00013197" w:rsidRDefault="00013197" w:rsidP="00013197">
            <w:pPr>
              <w:pStyle w:val="ListParagraph"/>
            </w:pPr>
          </w:p>
        </w:tc>
        <w:tc>
          <w:tcPr>
            <w:tcW w:w="2970" w:type="dxa"/>
            <w:textDirection w:val="tbRl"/>
          </w:tcPr>
          <w:p w:rsidR="00013197" w:rsidRPr="00013197" w:rsidRDefault="00013197" w:rsidP="00013197">
            <w:pPr>
              <w:pStyle w:val="ListParagraph"/>
            </w:pPr>
          </w:p>
        </w:tc>
        <w:tc>
          <w:tcPr>
            <w:tcW w:w="0" w:type="auto"/>
            <w:textDirection w:val="tbRl"/>
          </w:tcPr>
          <w:p w:rsidR="00013197" w:rsidRPr="00032A5E" w:rsidRDefault="00013197" w:rsidP="00013197">
            <w:pPr>
              <w:ind w:left="113" w:right="113"/>
              <w:jc w:val="center"/>
              <w:rPr>
                <w:color w:val="FF0000"/>
                <w:sz w:val="32"/>
              </w:rPr>
            </w:pPr>
            <w:r w:rsidRPr="00032A5E">
              <w:rPr>
                <w:color w:val="FF0000"/>
                <w:sz w:val="32"/>
              </w:rPr>
              <w:t>Setting 1</w:t>
            </w:r>
          </w:p>
        </w:tc>
      </w:tr>
      <w:tr w:rsidR="00032A5E" w:rsidTr="00032A5E">
        <w:trPr>
          <w:cnfStyle w:val="000000100000" w:firstRow="0" w:lastRow="0" w:firstColumn="0" w:lastColumn="0" w:oddVBand="0" w:evenVBand="0" w:oddHBand="1" w:evenHBand="0" w:firstRowFirstColumn="0" w:firstRowLastColumn="0" w:lastRowFirstColumn="0" w:lastRowLastColumn="0"/>
          <w:trHeight w:val="1440"/>
        </w:trPr>
        <w:tc>
          <w:tcPr>
            <w:tcW w:w="3055" w:type="dxa"/>
            <w:textDirection w:val="tbRl"/>
          </w:tcPr>
          <w:p w:rsidR="00013197" w:rsidRPr="00013197" w:rsidRDefault="00013197" w:rsidP="00013197">
            <w:pPr>
              <w:pStyle w:val="ListParagraph"/>
            </w:pPr>
          </w:p>
        </w:tc>
        <w:tc>
          <w:tcPr>
            <w:tcW w:w="2790" w:type="dxa"/>
            <w:textDirection w:val="tbRl"/>
          </w:tcPr>
          <w:p w:rsidR="00013197" w:rsidRPr="00013197" w:rsidRDefault="00013197" w:rsidP="00013197">
            <w:pPr>
              <w:pStyle w:val="ListParagraph"/>
            </w:pPr>
          </w:p>
        </w:tc>
        <w:tc>
          <w:tcPr>
            <w:tcW w:w="2970" w:type="dxa"/>
            <w:textDirection w:val="tbRl"/>
          </w:tcPr>
          <w:p w:rsidR="00013197" w:rsidRPr="00013197" w:rsidRDefault="00013197" w:rsidP="00013197">
            <w:pPr>
              <w:pStyle w:val="ListParagraph"/>
            </w:pPr>
          </w:p>
        </w:tc>
        <w:tc>
          <w:tcPr>
            <w:tcW w:w="0" w:type="auto"/>
            <w:textDirection w:val="tbRl"/>
          </w:tcPr>
          <w:p w:rsidR="00013197" w:rsidRPr="00032A5E" w:rsidRDefault="00013197" w:rsidP="00013197">
            <w:pPr>
              <w:ind w:left="113" w:right="113"/>
              <w:jc w:val="center"/>
              <w:rPr>
                <w:color w:val="FF0000"/>
                <w:sz w:val="32"/>
              </w:rPr>
            </w:pPr>
            <w:r w:rsidRPr="00032A5E">
              <w:rPr>
                <w:color w:val="FF0000"/>
                <w:sz w:val="32"/>
              </w:rPr>
              <w:t>Setting 2</w:t>
            </w:r>
          </w:p>
        </w:tc>
      </w:tr>
      <w:tr w:rsidR="00032A5E" w:rsidTr="00032A5E">
        <w:trPr>
          <w:trHeight w:val="1440"/>
        </w:trPr>
        <w:tc>
          <w:tcPr>
            <w:tcW w:w="3055" w:type="dxa"/>
            <w:textDirection w:val="tbRl"/>
          </w:tcPr>
          <w:p w:rsidR="00013197" w:rsidRPr="00013197" w:rsidRDefault="00013197" w:rsidP="00013197">
            <w:pPr>
              <w:pStyle w:val="ListParagraph"/>
            </w:pPr>
          </w:p>
        </w:tc>
        <w:tc>
          <w:tcPr>
            <w:tcW w:w="2790" w:type="dxa"/>
            <w:textDirection w:val="tbRl"/>
          </w:tcPr>
          <w:p w:rsidR="00013197" w:rsidRPr="00013197" w:rsidRDefault="00013197" w:rsidP="00013197">
            <w:pPr>
              <w:pStyle w:val="ListParagraph"/>
            </w:pPr>
          </w:p>
        </w:tc>
        <w:tc>
          <w:tcPr>
            <w:tcW w:w="2970" w:type="dxa"/>
            <w:textDirection w:val="tbRl"/>
          </w:tcPr>
          <w:p w:rsidR="00013197" w:rsidRPr="00013197" w:rsidRDefault="00013197" w:rsidP="00013197">
            <w:pPr>
              <w:pStyle w:val="ListParagraph"/>
            </w:pPr>
          </w:p>
        </w:tc>
        <w:tc>
          <w:tcPr>
            <w:tcW w:w="0" w:type="auto"/>
            <w:textDirection w:val="tbRl"/>
          </w:tcPr>
          <w:p w:rsidR="00013197" w:rsidRPr="00032A5E" w:rsidRDefault="00013197" w:rsidP="00013197">
            <w:pPr>
              <w:ind w:left="113" w:right="113"/>
              <w:jc w:val="center"/>
              <w:rPr>
                <w:color w:val="FF0000"/>
                <w:sz w:val="32"/>
              </w:rPr>
            </w:pPr>
            <w:r w:rsidRPr="00032A5E">
              <w:rPr>
                <w:color w:val="FF0000"/>
                <w:sz w:val="32"/>
              </w:rPr>
              <w:t>Setting 3</w:t>
            </w:r>
          </w:p>
        </w:tc>
      </w:tr>
      <w:tr w:rsidR="00032A5E" w:rsidTr="00032A5E">
        <w:trPr>
          <w:cnfStyle w:val="000000100000" w:firstRow="0" w:lastRow="0" w:firstColumn="0" w:lastColumn="0" w:oddVBand="0" w:evenVBand="0" w:oddHBand="1" w:evenHBand="0" w:firstRowFirstColumn="0" w:firstRowLastColumn="0" w:lastRowFirstColumn="0" w:lastRowLastColumn="0"/>
          <w:trHeight w:val="1440"/>
        </w:trPr>
        <w:tc>
          <w:tcPr>
            <w:tcW w:w="3055" w:type="dxa"/>
            <w:textDirection w:val="tbRl"/>
          </w:tcPr>
          <w:p w:rsidR="00013197" w:rsidRPr="00013197" w:rsidRDefault="00013197" w:rsidP="00013197">
            <w:pPr>
              <w:pStyle w:val="ListParagraph"/>
            </w:pPr>
          </w:p>
        </w:tc>
        <w:tc>
          <w:tcPr>
            <w:tcW w:w="2790" w:type="dxa"/>
            <w:textDirection w:val="tbRl"/>
          </w:tcPr>
          <w:p w:rsidR="00013197" w:rsidRPr="00013197" w:rsidRDefault="00013197" w:rsidP="00013197">
            <w:pPr>
              <w:pStyle w:val="ListParagraph"/>
            </w:pPr>
          </w:p>
        </w:tc>
        <w:tc>
          <w:tcPr>
            <w:tcW w:w="2970" w:type="dxa"/>
            <w:textDirection w:val="tbRl"/>
          </w:tcPr>
          <w:p w:rsidR="00013197" w:rsidRPr="00013197" w:rsidRDefault="00013197" w:rsidP="00013197">
            <w:pPr>
              <w:pStyle w:val="ListParagraph"/>
            </w:pPr>
          </w:p>
        </w:tc>
        <w:tc>
          <w:tcPr>
            <w:tcW w:w="0" w:type="auto"/>
            <w:textDirection w:val="tbRl"/>
          </w:tcPr>
          <w:p w:rsidR="00013197" w:rsidRPr="00032A5E" w:rsidRDefault="00013197" w:rsidP="00013197">
            <w:pPr>
              <w:ind w:left="113" w:right="113"/>
              <w:jc w:val="center"/>
              <w:rPr>
                <w:color w:val="FF0000"/>
                <w:sz w:val="32"/>
              </w:rPr>
            </w:pPr>
            <w:r w:rsidRPr="00032A5E">
              <w:rPr>
                <w:color w:val="FF0000"/>
                <w:sz w:val="32"/>
              </w:rPr>
              <w:t>Setting 4</w:t>
            </w:r>
          </w:p>
        </w:tc>
      </w:tr>
      <w:tr w:rsidR="00032A5E" w:rsidTr="00032A5E">
        <w:trPr>
          <w:trHeight w:val="1440"/>
        </w:trPr>
        <w:tc>
          <w:tcPr>
            <w:tcW w:w="3055" w:type="dxa"/>
            <w:textDirection w:val="tbRl"/>
          </w:tcPr>
          <w:p w:rsidR="00013197" w:rsidRPr="00013197" w:rsidRDefault="00013197" w:rsidP="00013197">
            <w:pPr>
              <w:pStyle w:val="ListParagraph"/>
            </w:pPr>
          </w:p>
        </w:tc>
        <w:tc>
          <w:tcPr>
            <w:tcW w:w="2790" w:type="dxa"/>
            <w:textDirection w:val="tbRl"/>
          </w:tcPr>
          <w:p w:rsidR="00013197" w:rsidRPr="00013197" w:rsidRDefault="00013197" w:rsidP="00013197">
            <w:pPr>
              <w:pStyle w:val="ListParagraph"/>
            </w:pPr>
          </w:p>
        </w:tc>
        <w:tc>
          <w:tcPr>
            <w:tcW w:w="2970" w:type="dxa"/>
            <w:textDirection w:val="tbRl"/>
          </w:tcPr>
          <w:p w:rsidR="00013197" w:rsidRPr="00013197" w:rsidRDefault="00013197" w:rsidP="00013197">
            <w:pPr>
              <w:pStyle w:val="ListParagraph"/>
            </w:pPr>
          </w:p>
        </w:tc>
        <w:tc>
          <w:tcPr>
            <w:tcW w:w="0" w:type="auto"/>
            <w:textDirection w:val="tbRl"/>
          </w:tcPr>
          <w:p w:rsidR="00013197" w:rsidRPr="00032A5E" w:rsidRDefault="00013197" w:rsidP="00013197">
            <w:pPr>
              <w:ind w:left="113" w:right="113"/>
              <w:jc w:val="center"/>
              <w:rPr>
                <w:color w:val="FF0000"/>
                <w:sz w:val="32"/>
              </w:rPr>
            </w:pPr>
            <w:r w:rsidRPr="00032A5E">
              <w:rPr>
                <w:color w:val="FF0000"/>
                <w:sz w:val="32"/>
              </w:rPr>
              <w:t>Setting 5</w:t>
            </w:r>
          </w:p>
        </w:tc>
      </w:tr>
      <w:tr w:rsidR="00032A5E" w:rsidTr="00032A5E">
        <w:trPr>
          <w:cnfStyle w:val="000000100000" w:firstRow="0" w:lastRow="0" w:firstColumn="0" w:lastColumn="0" w:oddVBand="0" w:evenVBand="0" w:oddHBand="1" w:evenHBand="0" w:firstRowFirstColumn="0" w:firstRowLastColumn="0" w:lastRowFirstColumn="0" w:lastRowLastColumn="0"/>
          <w:trHeight w:val="1440"/>
        </w:trPr>
        <w:tc>
          <w:tcPr>
            <w:tcW w:w="3055" w:type="dxa"/>
            <w:textDirection w:val="tbRl"/>
          </w:tcPr>
          <w:p w:rsidR="00013197" w:rsidRPr="00013197" w:rsidRDefault="00013197" w:rsidP="00013197">
            <w:pPr>
              <w:pStyle w:val="ListParagraph"/>
            </w:pPr>
          </w:p>
        </w:tc>
        <w:tc>
          <w:tcPr>
            <w:tcW w:w="2790" w:type="dxa"/>
            <w:textDirection w:val="tbRl"/>
          </w:tcPr>
          <w:p w:rsidR="00013197" w:rsidRPr="00013197" w:rsidRDefault="00013197" w:rsidP="00013197">
            <w:pPr>
              <w:pStyle w:val="ListParagraph"/>
            </w:pPr>
          </w:p>
        </w:tc>
        <w:tc>
          <w:tcPr>
            <w:tcW w:w="2970" w:type="dxa"/>
            <w:textDirection w:val="tbRl"/>
          </w:tcPr>
          <w:p w:rsidR="00013197" w:rsidRPr="00013197" w:rsidRDefault="00013197" w:rsidP="00013197">
            <w:pPr>
              <w:pStyle w:val="ListParagraph"/>
            </w:pPr>
          </w:p>
        </w:tc>
        <w:tc>
          <w:tcPr>
            <w:tcW w:w="0" w:type="auto"/>
            <w:textDirection w:val="tbRl"/>
          </w:tcPr>
          <w:p w:rsidR="00013197" w:rsidRPr="00032A5E" w:rsidRDefault="00013197" w:rsidP="00013197">
            <w:pPr>
              <w:ind w:left="113" w:right="113"/>
              <w:jc w:val="center"/>
              <w:rPr>
                <w:color w:val="FF0000"/>
                <w:sz w:val="32"/>
              </w:rPr>
            </w:pPr>
            <w:r w:rsidRPr="00032A5E">
              <w:rPr>
                <w:color w:val="FF0000"/>
                <w:sz w:val="32"/>
              </w:rPr>
              <w:t>Setting 6</w:t>
            </w:r>
          </w:p>
        </w:tc>
      </w:tr>
      <w:tr w:rsidR="00032A5E" w:rsidTr="00032A5E">
        <w:trPr>
          <w:trHeight w:val="1440"/>
        </w:trPr>
        <w:tc>
          <w:tcPr>
            <w:tcW w:w="3055" w:type="dxa"/>
            <w:textDirection w:val="tbRl"/>
          </w:tcPr>
          <w:p w:rsidR="00013197" w:rsidRPr="00013197" w:rsidRDefault="00013197" w:rsidP="00013197">
            <w:pPr>
              <w:pStyle w:val="ListParagraph"/>
            </w:pPr>
          </w:p>
        </w:tc>
        <w:tc>
          <w:tcPr>
            <w:tcW w:w="2790" w:type="dxa"/>
            <w:textDirection w:val="tbRl"/>
          </w:tcPr>
          <w:p w:rsidR="00013197" w:rsidRPr="00013197" w:rsidRDefault="00013197" w:rsidP="00013197">
            <w:pPr>
              <w:pStyle w:val="ListParagraph"/>
            </w:pPr>
          </w:p>
        </w:tc>
        <w:tc>
          <w:tcPr>
            <w:tcW w:w="2970" w:type="dxa"/>
            <w:textDirection w:val="tbRl"/>
          </w:tcPr>
          <w:p w:rsidR="00013197" w:rsidRPr="00013197" w:rsidRDefault="00013197" w:rsidP="00013197">
            <w:pPr>
              <w:pStyle w:val="ListParagraph"/>
            </w:pPr>
          </w:p>
        </w:tc>
        <w:tc>
          <w:tcPr>
            <w:tcW w:w="0" w:type="auto"/>
            <w:textDirection w:val="tbRl"/>
          </w:tcPr>
          <w:p w:rsidR="00013197" w:rsidRPr="00032A5E" w:rsidRDefault="00013197" w:rsidP="00013197">
            <w:pPr>
              <w:ind w:left="113" w:right="113"/>
              <w:jc w:val="center"/>
              <w:rPr>
                <w:color w:val="FF0000"/>
                <w:sz w:val="32"/>
              </w:rPr>
            </w:pPr>
            <w:r w:rsidRPr="00032A5E">
              <w:rPr>
                <w:color w:val="FF0000"/>
                <w:sz w:val="32"/>
              </w:rPr>
              <w:t>Setting 7</w:t>
            </w:r>
          </w:p>
        </w:tc>
      </w:tr>
    </w:tbl>
    <w:p w:rsidR="00013197" w:rsidRPr="00032A5E" w:rsidRDefault="00013197" w:rsidP="00032A5E">
      <w:pPr>
        <w:rPr>
          <w:sz w:val="6"/>
          <w:szCs w:val="6"/>
        </w:rPr>
      </w:pPr>
    </w:p>
    <w:p w:rsidR="00A87C4F" w:rsidRPr="0001637D" w:rsidRDefault="00A87C4F" w:rsidP="0001637D">
      <w:pPr>
        <w:pStyle w:val="Heading4"/>
      </w:pPr>
      <w:r>
        <w:br w:type="column"/>
      </w:r>
      <w:r>
        <w:br w:type="column"/>
      </w:r>
      <w:r w:rsidRPr="0001637D">
        <w:t>Comprehensive</w:t>
      </w:r>
      <w:r>
        <w:t>, Integrated Three-Tiered (</w:t>
      </w:r>
      <w:r w:rsidR="0048162D">
        <w:t>Ci3T</w:t>
      </w:r>
      <w:r>
        <w:t xml:space="preserve">) Model of Prevention </w:t>
      </w:r>
      <w:r w:rsidR="0001637D">
        <w:t>at</w:t>
      </w:r>
      <w:r w:rsidR="0048162D">
        <w:br/>
      </w:r>
      <w:r w:rsidR="006606F8">
        <w:rPr>
          <w:color w:val="FF0000"/>
          <w:sz w:val="36"/>
          <w:szCs w:val="36"/>
        </w:rPr>
        <w:t>XXXX</w:t>
      </w:r>
      <w:r w:rsidR="0048162D">
        <w:rPr>
          <w:color w:val="FF0000"/>
        </w:rPr>
        <w:br/>
      </w:r>
      <w:r w:rsidR="0001637D">
        <w:t>School</w:t>
      </w:r>
    </w:p>
    <w:p w:rsidR="00A87C4F" w:rsidRDefault="0071228B" w:rsidP="00A87C4F">
      <w:pPr>
        <w:jc w:val="center"/>
        <w:rPr>
          <w:sz w:val="18"/>
        </w:rPr>
      </w:pPr>
      <w:r>
        <w:rPr>
          <w:noProof/>
        </w:rPr>
        <mc:AlternateContent>
          <mc:Choice Requires="wpg">
            <w:drawing>
              <wp:inline distT="0" distB="0" distL="0" distR="0">
                <wp:extent cx="2139950" cy="91440"/>
                <wp:effectExtent l="0" t="0" r="12700" b="444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91440"/>
                          <a:chOff x="11247" y="10744"/>
                          <a:chExt cx="213" cy="8"/>
                        </a:xfrm>
                      </wpg:grpSpPr>
                      <wps:wsp>
                        <wps:cNvPr id="5" name="Rectangle 4"/>
                        <wps:cNvSpPr>
                          <a:spLocks noChangeArrowheads="1"/>
                        </wps:cNvSpPr>
                        <wps:spPr bwMode="auto">
                          <a:xfrm>
                            <a:off x="11247" y="10744"/>
                            <a:ext cx="71" cy="8"/>
                          </a:xfrm>
                          <a:prstGeom prst="rect">
                            <a:avLst/>
                          </a:prstGeom>
                          <a:solidFill>
                            <a:schemeClr val="accent5">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wps:cNvSpPr>
                        <wps:spPr bwMode="auto">
                          <a:xfrm>
                            <a:off x="11318" y="10744"/>
                            <a:ext cx="71" cy="8"/>
                          </a:xfrm>
                          <a:prstGeom prst="rect">
                            <a:avLst/>
                          </a:prstGeom>
                          <a:solidFill>
                            <a:schemeClr val="accent5">
                              <a:lumMod val="60000"/>
                              <a:lumOff val="4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wps:cNvSpPr>
                        <wps:spPr bwMode="auto">
                          <a:xfrm>
                            <a:off x="11389" y="10744"/>
                            <a:ext cx="72" cy="8"/>
                          </a:xfrm>
                          <a:prstGeom prst="rect">
                            <a:avLst/>
                          </a:prstGeom>
                          <a:solidFill>
                            <a:schemeClr val="accent5">
                              <a:lumMod val="40000"/>
                              <a:lumOff val="6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652F5495" id="Group 3" o:spid="_x0000_s1026" style="width:168.5pt;height:7.2pt;mso-position-horizontal-relative:char;mso-position-vertical-relative:line" coordorigin="11247,10744" coordsize="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">
                <v:rect id="Rectangle 4" o:spid="_x0000_s1027" style="position:absolute;left:11247;top:10744;width:7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QIMIA&#10;AADaAAAADwAAAGRycy9kb3ducmV2LnhtbESP3YrCMBSE7xd8h3AE77apoqtUo4giuIuCf3h9aI5t&#10;sTkpTbTdt98IC14OM98MM1u0phRPql1hWUE/ikEQp1YXnCm4nDefExDOI2ssLZOCX3KwmHc+Zpho&#10;2/CRniefiVDCLkEFufdVIqVLczLoIlsRB+9ma4M+yDqTusYmlJtSDuL4SxosOCzkWNEqp/R+ehgF&#10;o+KHbbOXj/3wsKuW5ej6PV4PlOp12+UUhKfWv8P/9FYHDl5Xwg2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NAgwgAAANoAAAAPAAAAAAAAAAAAAAAAAJgCAABkcnMvZG93&#10;bnJldi54bWxQSwUGAAAAAAQABAD1AAAAhwMAAAAA&#10;" fillcolor="#2f5496 [2408]" stroked="f" strokeweight="0" insetpen="t">
                  <v:shadow color="#ccc"/>
                  <v:textbox inset="2.88pt,2.88pt,2.88pt,2.88pt"/>
                </v:rect>
                <v:rect id="Rectangle 5" o:spid="_x0000_s1028" style="position:absolute;left:11318;top:10744;width:7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pi70A&#10;AADaAAAADwAAAGRycy9kb3ducmV2LnhtbESPzQrCMBCE74LvEFbwpqkeRGujiCAInvxB8LY0a1va&#10;bEoStb69EQSPw8x8w2TrzjTiSc5XlhVMxgkI4tzqigsFl/NuNAfhA7LGxjIpeJOH9arfyzDV9sVH&#10;ep5CISKEfYoKyhDaVEqfl2TQj21LHL27dQZDlK6Q2uErwk0jp0kykwYrjgsltrQtKa9PDxMp11tw&#10;xftwxfo+dYk8L6QxC6WGg26zBBGoC//wr73XCmbwvRJv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Fnpi70AAADaAAAADwAAAAAAAAAAAAAAAACYAgAAZHJzL2Rvd25yZXYu&#10;eG1sUEsFBgAAAAAEAAQA9QAAAIIDAAAAAA==&#10;" fillcolor="#8eaadb [1944]" stroked="f" strokeweight="0" insetpen="t">
                  <v:shadow color="#ccc"/>
                  <v:textbox inset="2.88pt,2.88pt,2.88pt,2.88pt"/>
                </v:rect>
                <v:rect id="Rectangle 6" o:spid="_x0000_s1029" style="position:absolute;left:11389;top:10744;width:7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4isQA&#10;AADaAAAADwAAAGRycy9kb3ducmV2LnhtbESPQWvCQBSE7wX/w/IEL6VulFRLdJUgBDz00KYVenxk&#10;X7PB7NuQXZP477uFQo/DzHzD7I+TbcVAvW8cK1gtExDEldMN1wo+P4qnFxA+IGtsHZOCO3k4HmYP&#10;e8y0G/mdhjLUIkLYZ6jAhNBlUvrKkEW/dB1x9L5dbzFE2ddS9zhGuG3lOkk20mLDccFgRydD1bW8&#10;WQV56sovbUyyKi6v5nmDLn98S5VazKd8ByLQFP7Df+2zVrCF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xOIrEAAAA2gAAAA8AAAAAAAAAAAAAAAAAmAIAAGRycy9k&#10;b3ducmV2LnhtbFBLBQYAAAAABAAEAPUAAACJAwAAAAA=&#10;" fillcolor="#b4c6e7 [1304]" stroked="f" strokeweight="0" insetpen="t">
                  <v:shadow color="#ccc"/>
                  <v:textbox inset="2.88pt,2.88pt,2.88pt,2.88pt"/>
                </v:rect>
                <w10:anchorlock/>
              </v:group>
            </w:pict>
          </mc:Fallback>
        </mc:AlternateContent>
      </w:r>
    </w:p>
    <w:p w:rsidR="00EE1212" w:rsidRDefault="00EE1212" w:rsidP="0001637D">
      <w:pPr>
        <w:pStyle w:val="Heading1"/>
      </w:pPr>
      <w:r>
        <w:t xml:space="preserve">What is </w:t>
      </w:r>
      <w:r w:rsidR="0048162D">
        <w:t>Ci3T</w:t>
      </w:r>
      <w:r>
        <w:t>?</w:t>
      </w:r>
    </w:p>
    <w:p w:rsidR="00EE1212" w:rsidRDefault="0048162D" w:rsidP="0001637D">
      <w:pPr>
        <w:pStyle w:val="NoSpacing"/>
      </w:pPr>
      <w:r>
        <w:t>Ci3T</w:t>
      </w:r>
      <w:r w:rsidR="00EE1212">
        <w:t xml:space="preserve"> refers to a school</w:t>
      </w:r>
      <w:r w:rsidR="007675CE">
        <w:t>-</w:t>
      </w:r>
      <w:r w:rsidR="00EE1212">
        <w:t xml:space="preserve">wide model of prevention that includes three tiers of instruction and support for students for achieving success academically, behaviorally (positive behavior interventions and support, PBIS), and socially (e.g., </w:t>
      </w:r>
      <w:r w:rsidR="00242947">
        <w:rPr>
          <w:color w:val="FF0000"/>
        </w:rPr>
        <w:t>school selected social skills program</w:t>
      </w:r>
      <w:r w:rsidR="00EE1212">
        <w:t>) areas.</w:t>
      </w:r>
      <w:r w:rsidR="00242947">
        <w:t xml:space="preserve"> </w:t>
      </w:r>
      <w:r>
        <w:t>Ci3T</w:t>
      </w:r>
      <w:r w:rsidR="00EE1212">
        <w:t xml:space="preserve"> is to support all students. </w:t>
      </w:r>
    </w:p>
    <w:p w:rsidR="00EE1212" w:rsidRDefault="00EE1212" w:rsidP="0001637D"/>
    <w:p w:rsidR="0001637D" w:rsidRDefault="00EE1212" w:rsidP="0001637D">
      <w:pPr>
        <w:pStyle w:val="NoSpacing"/>
      </w:pPr>
      <w:r>
        <w:t xml:space="preserve">Based on </w:t>
      </w:r>
      <w:r w:rsidR="00242947">
        <w:t xml:space="preserve">our </w:t>
      </w:r>
      <w:r w:rsidR="0001637D">
        <w:t>school-</w:t>
      </w:r>
      <w:r>
        <w:t>wide expectations</w:t>
      </w:r>
      <w:r w:rsidR="0001637D">
        <w:t>:</w:t>
      </w:r>
    </w:p>
    <w:p w:rsidR="0001637D" w:rsidRPr="00793FC7" w:rsidRDefault="00DA0CCC" w:rsidP="0001637D">
      <w:pPr>
        <w:pStyle w:val="NoSpacing"/>
        <w:ind w:left="720"/>
        <w:rPr>
          <w:b/>
          <w:color w:val="FF0000"/>
        </w:rPr>
      </w:pPr>
      <w:r>
        <w:rPr>
          <w:b/>
          <w:color w:val="FF0000"/>
        </w:rPr>
        <w:t>EXPECTATION 1</w:t>
      </w:r>
    </w:p>
    <w:p w:rsidR="00DA0CCC" w:rsidRPr="00793FC7" w:rsidRDefault="00DA0CCC" w:rsidP="00DA0CCC">
      <w:pPr>
        <w:pStyle w:val="NoSpacing"/>
        <w:ind w:left="720"/>
        <w:rPr>
          <w:b/>
          <w:color w:val="FF0000"/>
        </w:rPr>
      </w:pPr>
      <w:r>
        <w:rPr>
          <w:b/>
          <w:color w:val="FF0000"/>
        </w:rPr>
        <w:t>EXPECTATION 2</w:t>
      </w:r>
    </w:p>
    <w:p w:rsidR="00DA0CCC" w:rsidRPr="00793FC7" w:rsidRDefault="00DA0CCC" w:rsidP="00DA0CCC">
      <w:pPr>
        <w:pStyle w:val="NoSpacing"/>
        <w:ind w:left="720"/>
        <w:rPr>
          <w:b/>
          <w:color w:val="FF0000"/>
        </w:rPr>
      </w:pPr>
      <w:r>
        <w:rPr>
          <w:b/>
          <w:color w:val="FF0000"/>
        </w:rPr>
        <w:t>EXPECTATION 3</w:t>
      </w:r>
    </w:p>
    <w:p w:rsidR="00242947" w:rsidRDefault="00EE1212" w:rsidP="002911BA">
      <w:pPr>
        <w:pStyle w:val="NoSpacing"/>
      </w:pPr>
      <w:proofErr w:type="gramStart"/>
      <w:r>
        <w:t>the</w:t>
      </w:r>
      <w:proofErr w:type="gramEnd"/>
      <w:r>
        <w:t xml:space="preserve"> PBIS component outlines</w:t>
      </w:r>
      <w:r w:rsidR="00682AB9">
        <w:t xml:space="preserve"> </w:t>
      </w:r>
      <w:r w:rsidR="006606F8" w:rsidRPr="006606F8">
        <w:rPr>
          <w:color w:val="FF0000"/>
          <w:sz w:val="21"/>
        </w:rPr>
        <w:t>XXXX</w:t>
      </w:r>
      <w:r w:rsidR="00A87C4F" w:rsidRPr="006606F8">
        <w:rPr>
          <w:color w:val="FF0000"/>
          <w:sz w:val="21"/>
        </w:rPr>
        <w:t xml:space="preserve"> </w:t>
      </w:r>
      <w:r w:rsidR="00A87C4F" w:rsidRPr="0048162D">
        <w:rPr>
          <w:color w:val="auto"/>
        </w:rPr>
        <w:t>School</w:t>
      </w:r>
      <w:r w:rsidRPr="0048162D">
        <w:rPr>
          <w:color w:val="auto"/>
        </w:rPr>
        <w:t>’s</w:t>
      </w:r>
      <w:r>
        <w:t xml:space="preserve"> behavioral expectations for all of our school settings. These expectations are included here and we invite you to post them at home.</w:t>
      </w:r>
    </w:p>
    <w:p w:rsidR="002911BA" w:rsidRPr="002911BA" w:rsidRDefault="002911BA" w:rsidP="002911BA"/>
    <w:p w:rsidR="0001637D" w:rsidRDefault="002911BA" w:rsidP="0048162D">
      <w:pPr>
        <w:jc w:val="center"/>
      </w:pPr>
      <w:r>
        <w:rPr>
          <w:noProof/>
        </w:rPr>
        <w:drawing>
          <wp:inline distT="0" distB="0" distL="0" distR="0">
            <wp:extent cx="2148840" cy="850392"/>
            <wp:effectExtent l="0" t="0" r="381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3T_color.jpg"/>
                    <pic:cNvPicPr/>
                  </pic:nvPicPr>
                  <pic:blipFill>
                    <a:blip r:embed="rId5">
                      <a:extLst>
                        <a:ext uri="{28A0092B-C50C-407E-A947-70E740481C1C}">
                          <a14:useLocalDpi xmlns:a14="http://schemas.microsoft.com/office/drawing/2010/main" val="0"/>
                        </a:ext>
                      </a:extLst>
                    </a:blip>
                    <a:stretch>
                      <a:fillRect/>
                    </a:stretch>
                  </pic:blipFill>
                  <pic:spPr>
                    <a:xfrm>
                      <a:off x="0" y="0"/>
                      <a:ext cx="2148840" cy="850392"/>
                    </a:xfrm>
                    <a:prstGeom prst="rect">
                      <a:avLst/>
                    </a:prstGeom>
                  </pic:spPr>
                </pic:pic>
              </a:graphicData>
            </a:graphic>
          </wp:inline>
        </w:drawing>
      </w:r>
    </w:p>
    <w:p w:rsidR="00C449E5" w:rsidRDefault="00C449E5" w:rsidP="0001637D">
      <w:pPr>
        <w:pStyle w:val="Heading2"/>
      </w:pPr>
      <w:r>
        <w:br w:type="column"/>
      </w:r>
      <w:r>
        <w:lastRenderedPageBreak/>
        <w:t>Three Levels of Prevention</w:t>
      </w:r>
    </w:p>
    <w:p w:rsidR="0001637D" w:rsidRPr="0001637D" w:rsidRDefault="0001637D" w:rsidP="0001637D"/>
    <w:p w:rsidR="00C449E5" w:rsidRDefault="0048162D" w:rsidP="00C449E5">
      <w:r>
        <w:rPr>
          <w:noProof/>
        </w:rPr>
        <w:drawing>
          <wp:inline distT="0" distB="0" distL="0" distR="0" wp14:anchorId="3C44B4B7">
            <wp:extent cx="2560320" cy="18995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899512"/>
                    </a:xfrm>
                    <a:prstGeom prst="rect">
                      <a:avLst/>
                    </a:prstGeom>
                    <a:noFill/>
                  </pic:spPr>
                </pic:pic>
              </a:graphicData>
            </a:graphic>
          </wp:inline>
        </w:drawing>
      </w:r>
    </w:p>
    <w:p w:rsidR="00EE1212" w:rsidRDefault="00EE1212" w:rsidP="00C449E5">
      <w:pPr>
        <w:pStyle w:val="Heading1"/>
        <w:rPr>
          <w:rFonts w:ascii="Cambria" w:hAnsi="Cambria" w:cs="Cambria"/>
          <w:sz w:val="24"/>
          <w:szCs w:val="24"/>
        </w:rPr>
      </w:pPr>
      <w:r>
        <w:t>Primary Prevention</w:t>
      </w:r>
    </w:p>
    <w:p w:rsidR="00EE1212" w:rsidRDefault="00EE1212" w:rsidP="00C449E5">
      <w:r>
        <w:t>Primary prevention</w:t>
      </w:r>
      <w:r w:rsidR="00EF06BB">
        <w:t xml:space="preserve"> </w:t>
      </w:r>
      <w:r>
        <w:t>—</w:t>
      </w:r>
      <w:r w:rsidR="00EF06BB">
        <w:t xml:space="preserve"> </w:t>
      </w:r>
      <w:r>
        <w:t>also called Tier 1 —provides for a strong core program for all students with the goal of preventing academic and behavioral difficulties before they emerge. Primary prevention supports the needs of approximately 80% of students. Primary prevention is strong academic instruction aligned with College and Career Ready standards, a school</w:t>
      </w:r>
      <w:r w:rsidR="00C449E5">
        <w:t>-</w:t>
      </w:r>
      <w:r w:rsidR="0048162D">
        <w:t>wide p</w:t>
      </w:r>
      <w:r>
        <w:t xml:space="preserve">ositive </w:t>
      </w:r>
      <w:r w:rsidR="0048162D">
        <w:t>b</w:t>
      </w:r>
      <w:r>
        <w:t xml:space="preserve">ehavioral </w:t>
      </w:r>
      <w:r w:rsidR="0048162D">
        <w:t>i</w:t>
      </w:r>
      <w:r>
        <w:t xml:space="preserve">nterventions and </w:t>
      </w:r>
      <w:r w:rsidR="0048162D">
        <w:t>s</w:t>
      </w:r>
      <w:r>
        <w:t>upports (PBIS) framework, and validated social skills/character education curricula.</w:t>
      </w:r>
    </w:p>
    <w:p w:rsidR="00EE1212" w:rsidRDefault="00EE1212" w:rsidP="00C449E5">
      <w:pPr>
        <w:pStyle w:val="Heading1"/>
        <w:rPr>
          <w:rFonts w:ascii="Cambria" w:hAnsi="Cambria" w:cs="Cambria"/>
          <w:sz w:val="24"/>
          <w:szCs w:val="24"/>
        </w:rPr>
      </w:pPr>
      <w:r>
        <w:t>Secondary Prevention</w:t>
      </w:r>
    </w:p>
    <w:p w:rsidR="00EE1212" w:rsidRDefault="00EE1212" w:rsidP="00C449E5">
      <w:pPr>
        <w:rPr>
          <w:rFonts w:ascii="Goudy Old Style" w:hAnsi="Goudy Old Style" w:cstheme="minorBidi"/>
          <w:kern w:val="0"/>
          <w:sz w:val="24"/>
          <w:szCs w:val="24"/>
        </w:rPr>
      </w:pPr>
      <w:r>
        <w:t>Secondary prevention</w:t>
      </w:r>
      <w:r w:rsidR="00EF06BB">
        <w:t xml:space="preserve"> </w:t>
      </w:r>
      <w:r>
        <w:t>—</w:t>
      </w:r>
      <w:r w:rsidR="00EF06BB">
        <w:t xml:space="preserve"> </w:t>
      </w:r>
      <w:r>
        <w:t>also called Tier 2 —provides for the delivery of more focused academic, behavioral, and/or social interventions for students who require more than primary prevention. Secondary prevention supports are provide for students who demonstrate need based on school</w:t>
      </w:r>
      <w:r w:rsidR="00C449E5">
        <w:t>-</w:t>
      </w:r>
      <w:r>
        <w:t xml:space="preserve">wide screening data. Examples are small-group social skills instruction, small-group academic skill instruction, behavior contracts or self-monitoring plans. These supports are low intensity and often provided within the general education classroom. Approximately </w:t>
      </w:r>
      <w:r>
        <w:t xml:space="preserve">10-15% of students in a typical school are likely to require this level of support. </w:t>
      </w:r>
    </w:p>
    <w:p w:rsidR="00EE1212" w:rsidRDefault="00EE1212" w:rsidP="00C449E5">
      <w:pPr>
        <w:pStyle w:val="Heading1"/>
      </w:pPr>
      <w:r>
        <w:t>Tertiary Support</w:t>
      </w:r>
    </w:p>
    <w:p w:rsidR="00EE1212" w:rsidRDefault="00EE1212" w:rsidP="00C449E5">
      <w:r>
        <w:t>Tertiary prevention</w:t>
      </w:r>
      <w:r w:rsidR="00EF06BB">
        <w:t xml:space="preserve"> </w:t>
      </w:r>
      <w:r>
        <w:t>—</w:t>
      </w:r>
      <w:r w:rsidR="00EF06BB">
        <w:t xml:space="preserve"> </w:t>
      </w:r>
      <w:r>
        <w:t>often called Tier 3 —entails implementing specialized, one-to-one interventions for students who are experiencing difficulties academical</w:t>
      </w:r>
      <w:r w:rsidR="0001637D">
        <w:t xml:space="preserve">ly, behaviorally, or socially. </w:t>
      </w:r>
      <w:r>
        <w:t>We anticipate that approximately 5-7% of students in a typical school may require this level of support. Tertiary supports are decided on in collaboration with families and specific to the individual needs of each student. Examples of tertiary preventions are functional assessment-based interventions, multi-systemic therapy, and one-to-one academic instruction often with specialized programs.</w:t>
      </w:r>
    </w:p>
    <w:p w:rsidR="007675CE" w:rsidRPr="000429FE" w:rsidRDefault="007675CE" w:rsidP="00C449E5">
      <w:pPr>
        <w:rPr>
          <w:sz w:val="12"/>
          <w:szCs w:val="12"/>
        </w:rPr>
      </w:pPr>
    </w:p>
    <w:p w:rsidR="007675CE" w:rsidRDefault="007675CE" w:rsidP="007675CE">
      <w:pPr>
        <w:pStyle w:val="Heading2"/>
      </w:pPr>
      <w:r w:rsidRPr="00C449E5">
        <w:t xml:space="preserve">Three </w:t>
      </w:r>
      <w:r>
        <w:t>Core Components</w:t>
      </w:r>
    </w:p>
    <w:p w:rsidR="007675CE" w:rsidRPr="000429FE" w:rsidRDefault="007675CE" w:rsidP="007675CE">
      <w:pPr>
        <w:rPr>
          <w:sz w:val="8"/>
          <w:szCs w:val="8"/>
        </w:rPr>
      </w:pPr>
    </w:p>
    <w:p w:rsidR="00C449E5" w:rsidRDefault="0071228B" w:rsidP="007675CE">
      <w:pPr>
        <w:jc w:val="center"/>
        <w:rPr>
          <w:rFonts w:cs="Cambria"/>
          <w:szCs w:val="21"/>
        </w:rPr>
      </w:pPr>
      <w:r>
        <w:rPr>
          <w:noProof/>
        </w:rPr>
        <w:drawing>
          <wp:inline distT="0" distB="0" distL="0" distR="0">
            <wp:extent cx="1704975" cy="1438275"/>
            <wp:effectExtent l="0" t="0" r="9525" b="9525"/>
            <wp:docPr id="4" name="Picture 4" descr="core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e fea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438275"/>
                    </a:xfrm>
                    <a:prstGeom prst="rect">
                      <a:avLst/>
                    </a:prstGeom>
                    <a:noFill/>
                    <a:ln>
                      <a:noFill/>
                    </a:ln>
                    <a:effectLst/>
                  </pic:spPr>
                </pic:pic>
              </a:graphicData>
            </a:graphic>
          </wp:inline>
        </w:drawing>
      </w:r>
    </w:p>
    <w:p w:rsidR="00EE1212" w:rsidRDefault="00EE1212" w:rsidP="00C449E5">
      <w:pPr>
        <w:pStyle w:val="Heading1"/>
      </w:pPr>
      <w:r>
        <w:t xml:space="preserve">Academic Component </w:t>
      </w:r>
    </w:p>
    <w:p w:rsidR="00EE1212" w:rsidRDefault="00EE1212" w:rsidP="00C449E5">
      <w:r>
        <w:t xml:space="preserve">The academic component of the </w:t>
      </w:r>
      <w:r w:rsidR="0048162D">
        <w:t>Ci3T</w:t>
      </w:r>
      <w:r>
        <w:t xml:space="preserve"> model is content knowledge and skills. These are learning activities for developing in the areas of English language arts, mathematics, the sciences, social sciences, foreign languages, the arts, trades, athletics, technology and more. Using validated curricula adopted at the district level to meet the increased rigor and our desired outcomes for students. Teachers differentiate instruction and collabora</w:t>
      </w:r>
      <w:r w:rsidR="00C449E5">
        <w:t>te to meet all students’ needs.</w:t>
      </w:r>
    </w:p>
    <w:p w:rsidR="00EE1212" w:rsidRDefault="00EE1212" w:rsidP="00C449E5">
      <w:pPr>
        <w:pStyle w:val="Heading1"/>
        <w:rPr>
          <w:rFonts w:cs="Goudy Old Style"/>
          <w:b w:val="0"/>
          <w:bCs w:val="0"/>
          <w:szCs w:val="28"/>
        </w:rPr>
      </w:pPr>
      <w:r>
        <w:rPr>
          <w:rFonts w:cs="Goudy Old Style"/>
          <w:szCs w:val="28"/>
        </w:rPr>
        <w:t xml:space="preserve">Behavioral Component </w:t>
      </w:r>
    </w:p>
    <w:p w:rsidR="00EE1212" w:rsidRDefault="00EE1212" w:rsidP="00C449E5">
      <w:pPr>
        <w:rPr>
          <w:rFonts w:ascii="Goudy Old Style" w:hAnsi="Goudy Old Style"/>
          <w:b/>
          <w:bCs/>
          <w:sz w:val="28"/>
          <w:szCs w:val="28"/>
        </w:rPr>
      </w:pPr>
      <w:r>
        <w:t xml:space="preserve">The behavioral component of the </w:t>
      </w:r>
      <w:r w:rsidR="0048162D">
        <w:t>Ci3T</w:t>
      </w:r>
      <w:r>
        <w:t xml:space="preserve"> model is the Positive Behavioral Interventions and Supports (PBIS) framework. The PBIS component was designed by our school faculty and staff and guided by our mission and values. As a community, our school selected </w:t>
      </w:r>
      <w:r w:rsidR="000429FE" w:rsidRPr="000429FE">
        <w:rPr>
          <w:color w:val="FF0000"/>
        </w:rPr>
        <w:t>3-5</w:t>
      </w:r>
      <w:r>
        <w:t xml:space="preserve"> behavioral expectations (</w:t>
      </w:r>
      <w:r w:rsidR="000429FE">
        <w:rPr>
          <w:color w:val="FF0000"/>
        </w:rPr>
        <w:t xml:space="preserve">Expectation </w:t>
      </w:r>
      <w:r w:rsidR="00DA0CCC">
        <w:rPr>
          <w:color w:val="FF0000"/>
        </w:rPr>
        <w:t>1, Expectation 2, Expectation 3</w:t>
      </w:r>
      <w:r>
        <w:t>) and defined how each expectation is demonstrated across all of our school settings (e.g., cafeterias, classrooms, clubs, h</w:t>
      </w:r>
      <w:r w:rsidR="0001637D">
        <w:t xml:space="preserve">allways, buses). </w:t>
      </w:r>
      <w:r>
        <w:t xml:space="preserve">We take an instructional approach to behavior so that all students understand the behaviors expected at </w:t>
      </w:r>
      <w:r w:rsidR="006606F8" w:rsidRPr="006606F8">
        <w:rPr>
          <w:color w:val="FF0000"/>
        </w:rPr>
        <w:t>XXXX</w:t>
      </w:r>
      <w:r w:rsidR="00682AB9">
        <w:rPr>
          <w:color w:val="FF0000"/>
        </w:rPr>
        <w:t xml:space="preserve"> </w:t>
      </w:r>
      <w:r w:rsidR="0048162D">
        <w:rPr>
          <w:color w:val="FF0000"/>
        </w:rPr>
        <w:t>School</w:t>
      </w:r>
      <w:r>
        <w:t>.</w:t>
      </w:r>
      <w:r w:rsidRPr="0048162D">
        <w:rPr>
          <w:color w:val="auto"/>
        </w:rPr>
        <w:t xml:space="preserve"> </w:t>
      </w:r>
      <w:r>
        <w:t xml:space="preserve">We use behavioral data, such as screenings, office disciplinary referrals, and attendance to proactively look for students who may require secondary or tertiary preventions so we can support them at the earliest possible time. </w:t>
      </w:r>
    </w:p>
    <w:p w:rsidR="00EE1212" w:rsidRDefault="00EE1212" w:rsidP="00C449E5">
      <w:pPr>
        <w:pStyle w:val="Heading1"/>
      </w:pPr>
      <w:r>
        <w:t>Social Component</w:t>
      </w:r>
    </w:p>
    <w:p w:rsidR="00E24583" w:rsidRDefault="00EE1212" w:rsidP="00C449E5">
      <w:r>
        <w:t xml:space="preserve">The social component of the </w:t>
      </w:r>
      <w:r w:rsidR="0048162D">
        <w:t>Ci3T</w:t>
      </w:r>
      <w:r>
        <w:t xml:space="preserve"> model is our research-based character education curriculum </w:t>
      </w:r>
      <w:r w:rsidR="0048162D">
        <w:rPr>
          <w:i/>
          <w:iCs/>
          <w:color w:val="FF0000"/>
        </w:rPr>
        <w:t>school selected social skills curriculum name</w:t>
      </w:r>
      <w:r>
        <w:t xml:space="preserve">. Our school team considered the desired character traits important for students’ success at school and in the community. The chosen curriculum </w:t>
      </w:r>
      <w:r w:rsidR="0048162D">
        <w:rPr>
          <w:i/>
          <w:iCs/>
          <w:color w:val="FF0000"/>
        </w:rPr>
        <w:t>school selected social skills curriculum name</w:t>
      </w:r>
      <w:r w:rsidR="0048162D">
        <w:t xml:space="preserve"> </w:t>
      </w:r>
      <w:r>
        <w:t>addresses current school-wide issues (e.g., bullying) and will be taught school-wide for supporting the development of these skills for all students and for students to support ea</w:t>
      </w:r>
      <w:r w:rsidR="00C449E5">
        <w:t>ch other in their interactions.</w:t>
      </w:r>
    </w:p>
    <w:p w:rsidR="000429FE" w:rsidRDefault="000429FE" w:rsidP="00C449E5"/>
    <w:p w:rsidR="00551C37" w:rsidRPr="00EF73A3" w:rsidRDefault="00551C37" w:rsidP="00551C37">
      <w:pPr>
        <w:rPr>
          <w:color w:val="auto"/>
        </w:rPr>
      </w:pPr>
      <w:r>
        <w:t xml:space="preserve">We invite parents to </w:t>
      </w:r>
      <w:r w:rsidRPr="00EF73A3">
        <w:rPr>
          <w:color w:val="auto"/>
        </w:rPr>
        <w:t xml:space="preserve">participate by: being aware and following parent academic, behavior, and social responsibilities listed in </w:t>
      </w:r>
      <w:r>
        <w:rPr>
          <w:color w:val="FF0000"/>
        </w:rPr>
        <w:t>XXXXX’s</w:t>
      </w:r>
      <w:r>
        <w:rPr>
          <w:color w:val="auto"/>
        </w:rPr>
        <w:t xml:space="preserve"> </w:t>
      </w:r>
      <w:r w:rsidRPr="00EF73A3">
        <w:rPr>
          <w:color w:val="auto"/>
        </w:rPr>
        <w:t>Implementation Manual.</w:t>
      </w:r>
    </w:p>
    <w:p w:rsidR="000429FE" w:rsidRPr="0048162D" w:rsidRDefault="000429FE" w:rsidP="00551C37">
      <w:pPr>
        <w:rPr>
          <w:color w:val="auto"/>
        </w:rPr>
      </w:pPr>
    </w:p>
    <w:sectPr w:rsidR="000429FE" w:rsidRPr="0048162D" w:rsidSect="0001637D">
      <w:pgSz w:w="15840" w:h="12240" w:orient="landscape"/>
      <w:pgMar w:top="576" w:right="720" w:bottom="576" w:left="720" w:header="720" w:footer="720" w:gutter="0"/>
      <w:cols w:num="3" w:space="108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7C48"/>
    <w:multiLevelType w:val="hybridMultilevel"/>
    <w:tmpl w:val="F20C8182"/>
    <w:lvl w:ilvl="0" w:tplc="F4A2B294">
      <w:start w:val="1"/>
      <w:numFmt w:val="bullet"/>
      <w:pStyle w:val="ListParagraph"/>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76821831"/>
    <w:multiLevelType w:val="multilevel"/>
    <w:tmpl w:val="89480A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12"/>
    <w:rsid w:val="00013197"/>
    <w:rsid w:val="0001637D"/>
    <w:rsid w:val="00032A5E"/>
    <w:rsid w:val="000429FE"/>
    <w:rsid w:val="00242947"/>
    <w:rsid w:val="002911BA"/>
    <w:rsid w:val="0048162D"/>
    <w:rsid w:val="00551C37"/>
    <w:rsid w:val="006230B6"/>
    <w:rsid w:val="006606F8"/>
    <w:rsid w:val="00682AB9"/>
    <w:rsid w:val="0071228B"/>
    <w:rsid w:val="007675CE"/>
    <w:rsid w:val="00793FC7"/>
    <w:rsid w:val="00A87C4F"/>
    <w:rsid w:val="00C449E5"/>
    <w:rsid w:val="00DA0CCC"/>
    <w:rsid w:val="00E24583"/>
    <w:rsid w:val="00E432A4"/>
    <w:rsid w:val="00EE1212"/>
    <w:rsid w:val="00EF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2408]"/>
    </o:shapedefaults>
    <o:shapelayout v:ext="edit">
      <o:idmap v:ext="edit" data="1"/>
    </o:shapelayout>
  </w:shapeDefaults>
  <w:decimalSymbol w:val="."/>
  <w:listSeparator w:val=","/>
  <w14:docId w14:val="2535240F"/>
  <w14:defaultImageDpi w14:val="0"/>
  <w15:docId w15:val="{ADEF6E14-F4EF-4660-BF8A-F87E30D6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7D"/>
    <w:pPr>
      <w:widowControl w:val="0"/>
      <w:overflowPunct w:val="0"/>
      <w:autoSpaceDE w:val="0"/>
      <w:autoSpaceDN w:val="0"/>
      <w:adjustRightInd w:val="0"/>
      <w:spacing w:after="0" w:line="240" w:lineRule="auto"/>
    </w:pPr>
    <w:rPr>
      <w:rFonts w:ascii="Cambria" w:hAnsi="Cambria" w:cs="Goudy Old Style"/>
      <w:color w:val="000000"/>
      <w:kern w:val="28"/>
      <w:sz w:val="21"/>
      <w:szCs w:val="18"/>
    </w:rPr>
  </w:style>
  <w:style w:type="paragraph" w:styleId="Heading1">
    <w:name w:val="heading 1"/>
    <w:basedOn w:val="Normal"/>
    <w:next w:val="Normal"/>
    <w:link w:val="Heading1Char"/>
    <w:uiPriority w:val="9"/>
    <w:qFormat/>
    <w:rsid w:val="000429FE"/>
    <w:pPr>
      <w:keepNext/>
      <w:spacing w:before="120" w:after="60"/>
      <w:outlineLvl w:val="0"/>
    </w:pPr>
    <w:rPr>
      <w:rFonts w:ascii="Goudy Old Style" w:eastAsiaTheme="majorEastAsia" w:hAnsi="Goudy Old Style" w:cstheme="majorBidi"/>
      <w:b/>
      <w:bCs/>
      <w:kern w:val="32"/>
      <w:sz w:val="28"/>
      <w:szCs w:val="32"/>
    </w:rPr>
  </w:style>
  <w:style w:type="paragraph" w:styleId="Heading2">
    <w:name w:val="heading 2"/>
    <w:basedOn w:val="Heading1"/>
    <w:next w:val="Normal"/>
    <w:link w:val="Heading2Char"/>
    <w:uiPriority w:val="9"/>
    <w:unhideWhenUsed/>
    <w:qFormat/>
    <w:rsid w:val="00C449E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spacing w:before="0" w:after="0"/>
      <w:jc w:val="center"/>
      <w:outlineLvl w:val="1"/>
    </w:pPr>
    <w:rPr>
      <w:sz w:val="36"/>
      <w:szCs w:val="36"/>
    </w:rPr>
  </w:style>
  <w:style w:type="paragraph" w:styleId="Heading3">
    <w:name w:val="heading 3"/>
    <w:basedOn w:val="Normal"/>
    <w:link w:val="Heading3Char"/>
    <w:uiPriority w:val="99"/>
    <w:qFormat/>
    <w:pPr>
      <w:spacing w:after="160"/>
      <w:jc w:val="center"/>
      <w:outlineLvl w:val="2"/>
    </w:pPr>
    <w:rPr>
      <w:sz w:val="28"/>
      <w:szCs w:val="28"/>
    </w:rPr>
  </w:style>
  <w:style w:type="paragraph" w:styleId="Heading4">
    <w:name w:val="heading 4"/>
    <w:basedOn w:val="msoorganizationname"/>
    <w:next w:val="Normal"/>
    <w:link w:val="Heading4Char"/>
    <w:uiPriority w:val="9"/>
    <w:unhideWhenUsed/>
    <w:qFormat/>
    <w:rsid w:val="0001637D"/>
    <w:pPr>
      <w:widowControl w:val="0"/>
      <w:outlineLvl w:val="3"/>
    </w:pPr>
    <w:rPr>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0" w:line="240" w:lineRule="auto"/>
      <w:jc w:val="center"/>
    </w:pPr>
    <w:rPr>
      <w:rFonts w:ascii="Goudy Old Style" w:hAnsi="Goudy Old Style" w:cs="Goudy Old Style"/>
      <w:b/>
      <w:bCs/>
      <w:color w:val="000000"/>
      <w:kern w:val="28"/>
      <w:sz w:val="40"/>
      <w:szCs w:val="40"/>
    </w:rPr>
  </w:style>
  <w:style w:type="paragraph" w:customStyle="1" w:styleId="unknownstyle2">
    <w:name w:val="unknown style2"/>
    <w:uiPriority w:val="99"/>
    <w:pPr>
      <w:widowControl w:val="0"/>
      <w:overflowPunct w:val="0"/>
      <w:autoSpaceDE w:val="0"/>
      <w:autoSpaceDN w:val="0"/>
      <w:adjustRightInd w:val="0"/>
      <w:spacing w:after="0" w:line="240" w:lineRule="auto"/>
      <w:jc w:val="center"/>
    </w:pPr>
    <w:rPr>
      <w:rFonts w:ascii="Copperplate Gothic Bold" w:hAnsi="Copperplate Gothic Bold" w:cs="Copperplate Gothic Bold"/>
      <w:color w:val="000000"/>
      <w:kern w:val="28"/>
      <w:sz w:val="24"/>
      <w:szCs w:val="24"/>
    </w:rPr>
  </w:style>
  <w:style w:type="paragraph" w:customStyle="1" w:styleId="unknownstyle1">
    <w:name w:val="unknown style1"/>
    <w:uiPriority w:val="99"/>
    <w:pPr>
      <w:widowControl w:val="0"/>
      <w:overflowPunct w:val="0"/>
      <w:autoSpaceDE w:val="0"/>
      <w:autoSpaceDN w:val="0"/>
      <w:adjustRightInd w:val="0"/>
      <w:spacing w:after="0" w:line="240" w:lineRule="auto"/>
      <w:jc w:val="center"/>
    </w:pPr>
    <w:rPr>
      <w:rFonts w:ascii="Copperplate Gothic Bold" w:hAnsi="Copperplate Gothic Bold" w:cs="Copperplate Gothic Bold"/>
      <w:color w:val="000000"/>
      <w:kern w:val="28"/>
      <w:sz w:val="24"/>
      <w:szCs w:val="24"/>
    </w:rPr>
  </w:style>
  <w:style w:type="character" w:customStyle="1" w:styleId="Heading3Char">
    <w:name w:val="Heading 3 Char"/>
    <w:basedOn w:val="DefaultParagraphFont"/>
    <w:link w:val="Heading3"/>
    <w:uiPriority w:val="9"/>
    <w:semiHidden/>
    <w:rsid w:val="00EE1212"/>
    <w:rPr>
      <w:rFonts w:asciiTheme="majorHAnsi" w:eastAsiaTheme="majorEastAsia" w:hAnsiTheme="majorHAnsi" w:cstheme="majorBidi"/>
      <w:b/>
      <w:bCs/>
      <w:color w:val="000000"/>
      <w:kern w:val="28"/>
      <w:sz w:val="26"/>
      <w:szCs w:val="26"/>
    </w:rPr>
  </w:style>
  <w:style w:type="paragraph" w:customStyle="1" w:styleId="Pa2">
    <w:name w:val="Pa2"/>
    <w:basedOn w:val="Normal"/>
    <w:uiPriority w:val="99"/>
    <w:pPr>
      <w:spacing w:line="215" w:lineRule="atLeast"/>
    </w:pPr>
    <w:rPr>
      <w:rFonts w:ascii="Calibri" w:hAnsi="Calibri" w:cs="Times New Roman"/>
      <w:color w:val="auto"/>
      <w:sz w:val="20"/>
      <w:szCs w:val="20"/>
    </w:rPr>
  </w:style>
  <w:style w:type="paragraph" w:customStyle="1" w:styleId="msoorganizationname">
    <w:name w:val="msoorganizationname"/>
    <w:rsid w:val="00A87C4F"/>
    <w:pPr>
      <w:spacing w:after="0" w:line="240" w:lineRule="auto"/>
      <w:jc w:val="center"/>
    </w:pPr>
    <w:rPr>
      <w:rFonts w:ascii="Copperplate Gothic Bold" w:eastAsia="Times New Roman" w:hAnsi="Copperplate Gothic Bold" w:cs="Times New Roman"/>
      <w:color w:val="000000"/>
      <w:kern w:val="28"/>
      <w:sz w:val="24"/>
      <w:szCs w:val="24"/>
    </w:rPr>
  </w:style>
  <w:style w:type="character" w:customStyle="1" w:styleId="Heading1Char">
    <w:name w:val="Heading 1 Char"/>
    <w:basedOn w:val="DefaultParagraphFont"/>
    <w:link w:val="Heading1"/>
    <w:uiPriority w:val="9"/>
    <w:rsid w:val="000429FE"/>
    <w:rPr>
      <w:rFonts w:ascii="Goudy Old Style" w:eastAsiaTheme="majorEastAsia" w:hAnsi="Goudy Old Style" w:cstheme="majorBidi"/>
      <w:b/>
      <w:bCs/>
      <w:color w:val="000000"/>
      <w:kern w:val="32"/>
      <w:sz w:val="28"/>
      <w:szCs w:val="32"/>
    </w:rPr>
  </w:style>
  <w:style w:type="paragraph" w:styleId="NoSpacing">
    <w:name w:val="No Spacing"/>
    <w:basedOn w:val="Normal"/>
    <w:next w:val="Normal"/>
    <w:uiPriority w:val="1"/>
    <w:qFormat/>
    <w:rsid w:val="0001637D"/>
    <w:rPr>
      <w:sz w:val="24"/>
    </w:rPr>
  </w:style>
  <w:style w:type="character" w:customStyle="1" w:styleId="Heading2Char">
    <w:name w:val="Heading 2 Char"/>
    <w:basedOn w:val="DefaultParagraphFont"/>
    <w:link w:val="Heading2"/>
    <w:uiPriority w:val="9"/>
    <w:rsid w:val="00C449E5"/>
    <w:rPr>
      <w:rFonts w:ascii="Goudy Old Style" w:eastAsiaTheme="majorEastAsia" w:hAnsi="Goudy Old Style" w:cstheme="majorBidi"/>
      <w:b/>
      <w:bCs/>
      <w:color w:val="000000"/>
      <w:kern w:val="32"/>
      <w:sz w:val="36"/>
      <w:szCs w:val="36"/>
    </w:rPr>
  </w:style>
  <w:style w:type="character" w:customStyle="1" w:styleId="Heading4Char">
    <w:name w:val="Heading 4 Char"/>
    <w:basedOn w:val="DefaultParagraphFont"/>
    <w:link w:val="Heading4"/>
    <w:uiPriority w:val="9"/>
    <w:rsid w:val="0001637D"/>
    <w:rPr>
      <w:rFonts w:ascii="Copperplate Gothic Bold" w:eastAsia="Times New Roman" w:hAnsi="Copperplate Gothic Bold" w:cs="Times New Roman"/>
      <w:color w:val="000000"/>
      <w:kern w:val="28"/>
      <w:sz w:val="32"/>
      <w:szCs w:val="28"/>
    </w:rPr>
  </w:style>
  <w:style w:type="table" w:styleId="TableGrid">
    <w:name w:val="Table Grid"/>
    <w:basedOn w:val="TableNormal"/>
    <w:uiPriority w:val="39"/>
    <w:rsid w:val="0001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197"/>
    <w:pPr>
      <w:numPr>
        <w:numId w:val="2"/>
      </w:numPr>
      <w:tabs>
        <w:tab w:val="left" w:pos="157"/>
      </w:tabs>
      <w:ind w:left="144" w:hanging="144"/>
      <w:contextualSpacing/>
    </w:pPr>
    <w:rPr>
      <w:sz w:val="16"/>
    </w:rPr>
  </w:style>
  <w:style w:type="table" w:styleId="GridTable4-Accent1">
    <w:name w:val="Grid Table 4 Accent 1"/>
    <w:basedOn w:val="TableNormal"/>
    <w:uiPriority w:val="49"/>
    <w:rsid w:val="0001319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5Dark-Accent1">
    <w:name w:val="List Table 5 Dark Accent 1"/>
    <w:basedOn w:val="TableNormal"/>
    <w:uiPriority w:val="50"/>
    <w:rsid w:val="0001319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1">
    <w:name w:val="List Table 7 Colorful Accent 1"/>
    <w:basedOn w:val="TableNormal"/>
    <w:uiPriority w:val="52"/>
    <w:rsid w:val="0001319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032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3" ma:contentTypeDescription="Create a new document." ma:contentTypeScope="" ma:versionID="d4c0f67cf8c9c6bd8f0e77d6fbb792e8">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d9bc0435d63c0baaadb2db34d7e301a4"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49073-E92A-4C62-A3D4-10E442936958}"/>
</file>

<file path=customXml/itemProps2.xml><?xml version="1.0" encoding="utf-8"?>
<ds:datastoreItem xmlns:ds="http://schemas.openxmlformats.org/officeDocument/2006/customXml" ds:itemID="{9766849F-439E-4EC6-89D9-CF28991CDF35}"/>
</file>

<file path=customXml/itemProps3.xml><?xml version="1.0" encoding="utf-8"?>
<ds:datastoreItem xmlns:ds="http://schemas.openxmlformats.org/officeDocument/2006/customXml" ds:itemID="{0848FF98-615A-48C8-B664-AFE5F9CECF0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 David J</dc:creator>
  <cp:keywords/>
  <dc:description/>
  <cp:lastModifiedBy>Cantwell, Emily Dawn</cp:lastModifiedBy>
  <cp:revision>2</cp:revision>
  <dcterms:created xsi:type="dcterms:W3CDTF">2017-04-14T15:44:00Z</dcterms:created>
  <dcterms:modified xsi:type="dcterms:W3CDTF">2017-04-14T15:44:00Z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ies>
</file>