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98BB" w14:textId="77777777" w:rsidR="005F109C" w:rsidRPr="00735156" w:rsidRDefault="005F109C" w:rsidP="005F109C">
      <w:pPr>
        <w:pStyle w:val="Header"/>
        <w:jc w:val="center"/>
      </w:pPr>
      <w:r w:rsidRPr="007351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0A42" wp14:editId="4855F15B">
                <wp:simplePos x="0" y="0"/>
                <wp:positionH relativeFrom="column">
                  <wp:posOffset>4657725</wp:posOffset>
                </wp:positionH>
                <wp:positionV relativeFrom="paragraph">
                  <wp:posOffset>-32385</wp:posOffset>
                </wp:positionV>
                <wp:extent cx="4638675" cy="4892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5F109C" w:rsidRPr="00F35CE2" w14:paraId="29D8D0DF" w14:textId="77777777" w:rsidTr="00220546">
                              <w:trPr>
                                <w:trHeight w:val="275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1C5BC62" w14:textId="77777777" w:rsidR="005F109C" w:rsidRPr="00F35CE2" w:rsidRDefault="00FC008F" w:rsidP="005F109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5F109C">
                                    <w:rPr>
                                      <w:b/>
                                    </w:rPr>
                                    <w:t>3T Meetings: Between Sessions</w:t>
                                  </w:r>
                                  <w:r w:rsidR="005F109C" w:rsidRPr="00F35CE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F109C">
                                    <w:rPr>
                                      <w:b/>
                                    </w:rPr>
                                    <w:t>2</w:t>
                                  </w:r>
                                  <w:r w:rsidR="005F109C" w:rsidRPr="00F35CE2">
                                    <w:rPr>
                                      <w:b/>
                                    </w:rPr>
                                    <w:t xml:space="preserve"> an</w:t>
                                  </w:r>
                                  <w:r w:rsidR="005F109C">
                                    <w:rPr>
                                      <w:b/>
                                    </w:rPr>
                                    <w:t>d 3</w:t>
                                  </w:r>
                                </w:p>
                              </w:tc>
                            </w:tr>
                            <w:tr w:rsidR="005F109C" w:rsidRPr="00F35CE2" w14:paraId="797830B1" w14:textId="77777777" w:rsidTr="0022054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D1C99C" w14:textId="77777777" w:rsidR="005F109C" w:rsidRPr="00F35CE2" w:rsidRDefault="005F109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74305443" w14:textId="77777777" w:rsidR="005F109C" w:rsidRPr="00F35CE2" w:rsidRDefault="005F109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D1D926F" w14:textId="77777777" w:rsidR="005F109C" w:rsidRPr="00F35CE2" w:rsidRDefault="005F109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287B584" w14:textId="77777777" w:rsidR="005F109C" w:rsidRPr="00F35CE2" w:rsidRDefault="005F109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5B4B7945" w14:textId="77777777" w:rsidR="005F109C" w:rsidRPr="00F35CE2" w:rsidRDefault="005F109C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FC008F" w:rsidRPr="00F35CE2" w14:paraId="4A1BAC40" w14:textId="77777777" w:rsidTr="0022054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F0F455" w14:textId="7BE773D3" w:rsidR="00FC008F" w:rsidRPr="00F35CE2" w:rsidRDefault="00FC008F" w:rsidP="00FC00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Ci3T</w:t>
                                  </w:r>
                                  <w:r w:rsidR="00DD730C">
                                    <w:rPr>
                                      <w:b/>
                                    </w:rPr>
                                    <w:t xml:space="preserve"> Leadership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Team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40DA2870" w14:textId="77777777" w:rsidR="00FC008F" w:rsidRDefault="00FC008F" w:rsidP="00FC008F">
                                  <w:pPr>
                                    <w:jc w:val="center"/>
                                  </w:pPr>
                                </w:p>
                                <w:p w14:paraId="0C4E1613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2AB19206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93BAFB7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01D100E3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008F" w:rsidRPr="00F35CE2" w14:paraId="228E7F73" w14:textId="77777777" w:rsidTr="00220546">
                              <w:trPr>
                                <w:trHeight w:val="360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ABFE67" w14:textId="4EABE8D2" w:rsidR="00FC008F" w:rsidRPr="00F35CE2" w:rsidRDefault="00314B7F" w:rsidP="00FC00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Ci3T Faculty and </w:t>
                                  </w:r>
                                  <w:r w:rsidR="00FC008F">
                                    <w:rPr>
                                      <w:b/>
                                    </w:rPr>
                                    <w:t>Staff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4B7628" w14:textId="77777777" w:rsidR="00FC008F" w:rsidRDefault="00FC008F" w:rsidP="00FC008F">
                                  <w:pPr>
                                    <w:jc w:val="center"/>
                                  </w:pPr>
                                </w:p>
                                <w:p w14:paraId="5900B3F9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053053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1BA3F6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C6DFCF7" w14:textId="77777777" w:rsidR="00FC008F" w:rsidRPr="00F35CE2" w:rsidRDefault="00FC008F" w:rsidP="00FC00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109C" w:rsidRPr="00F35CE2" w14:paraId="01D7E274" w14:textId="77777777" w:rsidTr="00220546">
                              <w:trPr>
                                <w:trHeight w:val="666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FBC3206" w14:textId="77777777" w:rsidR="005F109C" w:rsidRPr="00F35CE2" w:rsidRDefault="005F109C" w:rsidP="004344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217408D" w14:textId="77777777" w:rsidR="005F109C" w:rsidRDefault="005F109C" w:rsidP="005F109C"/>
                          <w:p w14:paraId="611434D8" w14:textId="77777777" w:rsidR="005F109C" w:rsidRDefault="005F109C" w:rsidP="005F109C"/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5F109C" w:rsidRPr="00F35CE2" w14:paraId="7101BC43" w14:textId="77777777" w:rsidTr="00D1521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3C2838" w14:textId="77777777" w:rsidR="005F109C" w:rsidRPr="00F35CE2" w:rsidRDefault="005F109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Contact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1DFDFCF" w14:textId="77777777" w:rsidR="005F109C" w:rsidRPr="00F35CE2" w:rsidRDefault="005F109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2499DE85" w14:textId="77777777" w:rsidR="005F109C" w:rsidRPr="00F35CE2" w:rsidRDefault="005F109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DFA5162" w14:textId="77777777" w:rsidR="005F109C" w:rsidRPr="00F35CE2" w:rsidRDefault="005F109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4710F7DD" w14:textId="77777777" w:rsidR="005F109C" w:rsidRPr="00F35CE2" w:rsidRDefault="005F109C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5F109C" w:rsidRPr="00F35CE2" w14:paraId="1AD327A7" w14:textId="77777777" w:rsidTr="00D1521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A05484" w14:textId="77777777" w:rsidR="005F109C" w:rsidRPr="00F35CE2" w:rsidRDefault="005F109C" w:rsidP="00D15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3D747A9" w14:textId="77777777" w:rsidR="005F109C" w:rsidRDefault="005F109C" w:rsidP="00D15216">
                                  <w:pPr>
                                    <w:jc w:val="center"/>
                                  </w:pPr>
                                </w:p>
                                <w:p w14:paraId="14E4F3F7" w14:textId="77777777" w:rsidR="005F109C" w:rsidRPr="00F35CE2" w:rsidRDefault="005F109C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2E700ED7" w14:textId="77777777" w:rsidR="005F109C" w:rsidRPr="00F35CE2" w:rsidRDefault="005F109C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BF62C38" w14:textId="77777777" w:rsidR="005F109C" w:rsidRPr="00F35CE2" w:rsidRDefault="005F109C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4E0B1937" w14:textId="77777777" w:rsidR="005F109C" w:rsidRPr="00F35CE2" w:rsidRDefault="005F109C" w:rsidP="00D152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1A4EEE3" w14:textId="77777777" w:rsidR="005F109C" w:rsidRDefault="005F109C" w:rsidP="005F109C"/>
                          <w:p w14:paraId="1F6D3D4E" w14:textId="77777777" w:rsidR="005F109C" w:rsidRDefault="005F109C" w:rsidP="005F1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CD58DB6" w14:textId="77777777" w:rsidR="005F109C" w:rsidRPr="00220546" w:rsidRDefault="005F109C" w:rsidP="005F1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Format</w:t>
                            </w:r>
                            <w:r w:rsidRPr="00220546">
                              <w:rPr>
                                <w:b/>
                              </w:rPr>
                              <w:t xml:space="preserve"> for this Check-In</w:t>
                            </w:r>
                          </w:p>
                          <w:p w14:paraId="67AA57AE" w14:textId="77777777" w:rsidR="005F109C" w:rsidRPr="00220546" w:rsidRDefault="005F109C" w:rsidP="005F109C">
                            <w:r w:rsidRPr="00220546">
                              <w:t>□ In-Person</w:t>
                            </w:r>
                          </w:p>
                          <w:p w14:paraId="0CF2A2E1" w14:textId="77777777" w:rsidR="005F109C" w:rsidRPr="00220546" w:rsidRDefault="005F109C" w:rsidP="005F109C">
                            <w:r w:rsidRPr="00220546">
                              <w:t>□ Video Conference</w:t>
                            </w:r>
                          </w:p>
                          <w:p w14:paraId="535F3E18" w14:textId="77777777" w:rsidR="005F109C" w:rsidRPr="00220546" w:rsidRDefault="005F109C" w:rsidP="005F109C">
                            <w:r w:rsidRPr="00220546">
                              <w:t>□ Audio/Telephone Conference</w:t>
                            </w:r>
                          </w:p>
                          <w:p w14:paraId="07DE0CF1" w14:textId="77777777" w:rsidR="005F109C" w:rsidRPr="00220546" w:rsidRDefault="005F109C" w:rsidP="005F109C">
                            <w:pPr>
                              <w:rPr>
                                <w:sz w:val="32"/>
                              </w:rPr>
                            </w:pPr>
                            <w:r w:rsidRPr="00220546">
                              <w:t>□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0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.55pt;width:365.25pt;height:3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" filled="f" stroked="f" strokeweight="2pt">
                <v:textbox>
                  <w:txbxContent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5F109C" w:rsidRPr="00F35CE2" w14:paraId="29D8D0DF" w14:textId="77777777" w:rsidTr="00220546">
                        <w:trPr>
                          <w:trHeight w:val="275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51C5BC62" w14:textId="77777777" w:rsidR="005F109C" w:rsidRPr="00F35CE2" w:rsidRDefault="00FC008F" w:rsidP="005F10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5F109C">
                              <w:rPr>
                                <w:b/>
                              </w:rPr>
                              <w:t>3T Meetings: Between Sessions</w:t>
                            </w:r>
                            <w:r w:rsidR="005F109C" w:rsidRPr="00F35CE2">
                              <w:rPr>
                                <w:b/>
                              </w:rPr>
                              <w:t xml:space="preserve"> </w:t>
                            </w:r>
                            <w:r w:rsidR="005F109C">
                              <w:rPr>
                                <w:b/>
                              </w:rPr>
                              <w:t>2</w:t>
                            </w:r>
                            <w:r w:rsidR="005F109C" w:rsidRPr="00F35CE2">
                              <w:rPr>
                                <w:b/>
                              </w:rPr>
                              <w:t xml:space="preserve"> an</w:t>
                            </w:r>
                            <w:r w:rsidR="005F109C">
                              <w:rPr>
                                <w:b/>
                              </w:rPr>
                              <w:t>d 3</w:t>
                            </w:r>
                          </w:p>
                        </w:tc>
                      </w:tr>
                      <w:tr w:rsidR="005F109C" w:rsidRPr="00F35CE2" w14:paraId="797830B1" w14:textId="77777777" w:rsidTr="0022054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DD1C99C" w14:textId="77777777" w:rsidR="005F109C" w:rsidRPr="00F35CE2" w:rsidRDefault="005F109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74305443" w14:textId="77777777" w:rsidR="005F109C" w:rsidRPr="00F35CE2" w:rsidRDefault="005F109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D1D926F" w14:textId="77777777" w:rsidR="005F109C" w:rsidRPr="00F35CE2" w:rsidRDefault="005F109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287B584" w14:textId="77777777" w:rsidR="005F109C" w:rsidRPr="00F35CE2" w:rsidRDefault="005F109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5B4B7945" w14:textId="77777777" w:rsidR="005F109C" w:rsidRPr="00F35CE2" w:rsidRDefault="005F109C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FC008F" w:rsidRPr="00F35CE2" w14:paraId="4A1BAC40" w14:textId="77777777" w:rsidTr="0022054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2F0F455" w14:textId="7BE773D3" w:rsidR="00FC008F" w:rsidRPr="00F35CE2" w:rsidRDefault="00FC008F" w:rsidP="00FC0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Ci3T</w:t>
                            </w:r>
                            <w:r w:rsidR="00DD730C">
                              <w:rPr>
                                <w:b/>
                              </w:rPr>
                              <w:t xml:space="preserve"> Leadership</w:t>
                            </w:r>
                            <w:r>
                              <w:rPr>
                                <w:b/>
                              </w:rPr>
                              <w:t xml:space="preserve"> Team 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40DA2870" w14:textId="77777777" w:rsidR="00FC008F" w:rsidRDefault="00FC008F" w:rsidP="00FC008F">
                            <w:pPr>
                              <w:jc w:val="center"/>
                            </w:pPr>
                          </w:p>
                          <w:p w14:paraId="0C4E1613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2AB19206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93BAFB7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01D100E3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</w:tr>
                      <w:tr w:rsidR="00FC008F" w:rsidRPr="00F35CE2" w14:paraId="228E7F73" w14:textId="77777777" w:rsidTr="00220546">
                        <w:trPr>
                          <w:trHeight w:val="360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2ABFE67" w14:textId="4EABE8D2" w:rsidR="00FC008F" w:rsidRPr="00F35CE2" w:rsidRDefault="00314B7F" w:rsidP="00FC00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Ci3T Faculty and </w:t>
                            </w:r>
                            <w:r w:rsidR="00FC008F">
                              <w:rPr>
                                <w:b/>
                              </w:rPr>
                              <w:t>Staff Meeting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B4B7628" w14:textId="77777777" w:rsidR="00FC008F" w:rsidRDefault="00FC008F" w:rsidP="00FC008F">
                            <w:pPr>
                              <w:jc w:val="center"/>
                            </w:pPr>
                          </w:p>
                          <w:p w14:paraId="5900B3F9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053053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1BA3F6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C6DFCF7" w14:textId="77777777" w:rsidR="00FC008F" w:rsidRPr="00F35CE2" w:rsidRDefault="00FC008F" w:rsidP="00FC008F">
                            <w:pPr>
                              <w:jc w:val="center"/>
                            </w:pPr>
                          </w:p>
                        </w:tc>
                      </w:tr>
                      <w:tr w:rsidR="005F109C" w:rsidRPr="00F35CE2" w14:paraId="01D7E274" w14:textId="77777777" w:rsidTr="00220546">
                        <w:trPr>
                          <w:trHeight w:val="666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4FBC3206" w14:textId="77777777" w:rsidR="005F109C" w:rsidRPr="00F35CE2" w:rsidRDefault="005F109C" w:rsidP="004344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217408D" w14:textId="77777777" w:rsidR="005F109C" w:rsidRDefault="005F109C" w:rsidP="005F109C"/>
                    <w:p w14:paraId="611434D8" w14:textId="77777777" w:rsidR="005F109C" w:rsidRDefault="005F109C" w:rsidP="005F109C"/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5F109C" w:rsidRPr="00F35CE2" w14:paraId="7101BC43" w14:textId="77777777" w:rsidTr="00D1521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F3C2838" w14:textId="77777777" w:rsidR="005F109C" w:rsidRPr="00F35CE2" w:rsidRDefault="005F109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Contact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1DFDFCF" w14:textId="77777777" w:rsidR="005F109C" w:rsidRPr="00F35CE2" w:rsidRDefault="005F109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2499DE85" w14:textId="77777777" w:rsidR="005F109C" w:rsidRPr="00F35CE2" w:rsidRDefault="005F109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DFA5162" w14:textId="77777777" w:rsidR="005F109C" w:rsidRPr="00F35CE2" w:rsidRDefault="005F109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4710F7DD" w14:textId="77777777" w:rsidR="005F109C" w:rsidRPr="00F35CE2" w:rsidRDefault="005F109C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5F109C" w:rsidRPr="00F35CE2" w14:paraId="1AD327A7" w14:textId="77777777" w:rsidTr="00D1521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A05484" w14:textId="77777777" w:rsidR="005F109C" w:rsidRPr="00F35CE2" w:rsidRDefault="005F109C" w:rsidP="00D1521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3D747A9" w14:textId="77777777" w:rsidR="005F109C" w:rsidRDefault="005F109C" w:rsidP="00D15216">
                            <w:pPr>
                              <w:jc w:val="center"/>
                            </w:pPr>
                          </w:p>
                          <w:p w14:paraId="14E4F3F7" w14:textId="77777777" w:rsidR="005F109C" w:rsidRPr="00F35CE2" w:rsidRDefault="005F109C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2E700ED7" w14:textId="77777777" w:rsidR="005F109C" w:rsidRPr="00F35CE2" w:rsidRDefault="005F109C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BF62C38" w14:textId="77777777" w:rsidR="005F109C" w:rsidRPr="00F35CE2" w:rsidRDefault="005F109C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4E0B1937" w14:textId="77777777" w:rsidR="005F109C" w:rsidRPr="00F35CE2" w:rsidRDefault="005F109C" w:rsidP="00D152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1A4EEE3" w14:textId="77777777" w:rsidR="005F109C" w:rsidRDefault="005F109C" w:rsidP="005F109C"/>
                    <w:p w14:paraId="1F6D3D4E" w14:textId="77777777" w:rsidR="005F109C" w:rsidRDefault="005F109C" w:rsidP="005F1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3CD58DB6" w14:textId="77777777" w:rsidR="005F109C" w:rsidRPr="00220546" w:rsidRDefault="005F109C" w:rsidP="005F1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Coaching Format</w:t>
                      </w:r>
                      <w:r w:rsidRPr="00220546">
                        <w:rPr>
                          <w:b/>
                        </w:rPr>
                        <w:t xml:space="preserve"> for this Check-In</w:t>
                      </w:r>
                    </w:p>
                    <w:p w14:paraId="67AA57AE" w14:textId="77777777" w:rsidR="005F109C" w:rsidRPr="00220546" w:rsidRDefault="005F109C" w:rsidP="005F109C">
                      <w:r w:rsidRPr="00220546">
                        <w:t>□ In-Person</w:t>
                      </w:r>
                    </w:p>
                    <w:p w14:paraId="0CF2A2E1" w14:textId="77777777" w:rsidR="005F109C" w:rsidRPr="00220546" w:rsidRDefault="005F109C" w:rsidP="005F109C">
                      <w:r w:rsidRPr="00220546">
                        <w:t>□ Video Conference</w:t>
                      </w:r>
                    </w:p>
                    <w:p w14:paraId="535F3E18" w14:textId="77777777" w:rsidR="005F109C" w:rsidRPr="00220546" w:rsidRDefault="005F109C" w:rsidP="005F109C">
                      <w:r w:rsidRPr="00220546">
                        <w:t>□ Audio/Telephone Conference</w:t>
                      </w:r>
                    </w:p>
                    <w:p w14:paraId="07DE0CF1" w14:textId="77777777" w:rsidR="005F109C" w:rsidRPr="00220546" w:rsidRDefault="005F109C" w:rsidP="005F109C">
                      <w:pPr>
                        <w:rPr>
                          <w:sz w:val="32"/>
                        </w:rPr>
                      </w:pPr>
                      <w:r w:rsidRPr="00220546">
                        <w:t>□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6259A7BD" w14:textId="77777777" w:rsidR="005D3B97" w:rsidRDefault="005D3B97" w:rsidP="005F109C">
      <w:pPr>
        <w:rPr>
          <w:b/>
        </w:rPr>
      </w:pPr>
    </w:p>
    <w:p w14:paraId="405AF707" w14:textId="136D6A67" w:rsidR="005F109C" w:rsidRPr="00735156" w:rsidRDefault="005D3B97" w:rsidP="005F109C">
      <w:pPr>
        <w:rPr>
          <w:b/>
        </w:rPr>
      </w:pPr>
      <w:r w:rsidRPr="00541F6A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46B6275A" wp14:editId="1C2D998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0085" cy="1023620"/>
            <wp:effectExtent l="0" t="0" r="5715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08F" w:rsidRPr="00541F6A">
        <w:rPr>
          <w:b/>
          <w:sz w:val="32"/>
        </w:rPr>
        <w:t>Ci3T</w:t>
      </w:r>
      <w:r w:rsidR="005F109C" w:rsidRPr="00541F6A">
        <w:rPr>
          <w:b/>
          <w:sz w:val="32"/>
        </w:rPr>
        <w:t xml:space="preserve"> </w:t>
      </w:r>
      <w:r w:rsidRPr="00541F6A">
        <w:rPr>
          <w:b/>
          <w:sz w:val="32"/>
        </w:rPr>
        <w:t>Coaching Protocol Session 2</w:t>
      </w:r>
      <w:r w:rsidR="005F109C" w:rsidRPr="00735156">
        <w:rPr>
          <w:b/>
        </w:rPr>
        <w:tab/>
      </w:r>
    </w:p>
    <w:p w14:paraId="7CC3B11D" w14:textId="77777777" w:rsidR="005F109C" w:rsidRDefault="005F109C" w:rsidP="005F109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4000ED5C" w14:textId="77777777" w:rsidR="005D3B97" w:rsidRDefault="005D3B97" w:rsidP="005F109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7E9EC001" w14:textId="77777777" w:rsidR="005D3B97" w:rsidRDefault="005D3B97" w:rsidP="005F109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2B38E18C" w14:textId="77777777" w:rsidR="005D3B97" w:rsidRDefault="005D3B97" w:rsidP="005F109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40318303" w14:textId="77777777" w:rsidR="005D3B97" w:rsidRDefault="005D3B97" w:rsidP="005F109C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7A6EA31D" w14:textId="77777777" w:rsidR="005F109C" w:rsidRPr="00735156" w:rsidRDefault="005F109C" w:rsidP="005F109C">
      <w:pPr>
        <w:tabs>
          <w:tab w:val="left" w:pos="3420"/>
          <w:tab w:val="left" w:pos="5040"/>
          <w:tab w:val="left" w:pos="11340"/>
        </w:tabs>
      </w:pPr>
      <w:r w:rsidRPr="00735156">
        <w:rPr>
          <w:b/>
        </w:rPr>
        <w:t>School:</w:t>
      </w:r>
      <w:r w:rsidRPr="00735156">
        <w:t xml:space="preserve"> __________________ </w:t>
      </w:r>
      <w:r w:rsidRPr="00735156">
        <w:tab/>
      </w:r>
      <w:r w:rsidRPr="00735156">
        <w:rPr>
          <w:b/>
        </w:rPr>
        <w:t>District:</w:t>
      </w:r>
      <w:r w:rsidRPr="00735156">
        <w:t xml:space="preserve"> ________________</w:t>
      </w:r>
      <w:r w:rsidRPr="00735156">
        <w:tab/>
        <w:t xml:space="preserve"> </w:t>
      </w:r>
    </w:p>
    <w:p w14:paraId="017479DD" w14:textId="77777777" w:rsidR="005F109C" w:rsidRPr="00735156" w:rsidRDefault="005F109C" w:rsidP="005F109C"/>
    <w:p w14:paraId="6C73BD2B" w14:textId="77777777" w:rsidR="005F109C" w:rsidRDefault="005F109C" w:rsidP="005F109C">
      <w:pPr>
        <w:rPr>
          <w:b/>
        </w:rPr>
      </w:pPr>
    </w:p>
    <w:p w14:paraId="5B4F50D9" w14:textId="77777777" w:rsidR="0018798B" w:rsidRPr="00735156" w:rsidRDefault="0018798B" w:rsidP="0018798B">
      <w:pPr>
        <w:rPr>
          <w:b/>
        </w:rPr>
      </w:pPr>
      <w:r>
        <w:rPr>
          <w:b/>
        </w:rPr>
        <w:t xml:space="preserve">Ci3T Leadership </w:t>
      </w:r>
      <w:r w:rsidRPr="00735156">
        <w:rPr>
          <w:b/>
        </w:rPr>
        <w:t>Team Member</w:t>
      </w:r>
      <w:r>
        <w:rPr>
          <w:b/>
        </w:rPr>
        <w:t xml:space="preserve">s Present: </w:t>
      </w:r>
    </w:p>
    <w:p w14:paraId="0CDD7E2F" w14:textId="77777777" w:rsidR="0018798B" w:rsidRDefault="0018798B" w:rsidP="0018798B"/>
    <w:p w14:paraId="283E9363" w14:textId="77777777" w:rsidR="0018798B" w:rsidRPr="000C0930" w:rsidRDefault="0018798B" w:rsidP="0018798B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03A90D4B" w14:textId="77777777" w:rsidR="0018798B" w:rsidRPr="000C0930" w:rsidRDefault="0018798B" w:rsidP="0018798B"/>
    <w:p w14:paraId="076F9EF0" w14:textId="77777777" w:rsidR="0018798B" w:rsidRPr="000C0930" w:rsidRDefault="0018798B" w:rsidP="0018798B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0310280" w14:textId="77777777" w:rsidR="0018798B" w:rsidRDefault="0018798B" w:rsidP="0018798B"/>
    <w:p w14:paraId="5339D3DF" w14:textId="77777777" w:rsidR="0018798B" w:rsidRPr="000C0930" w:rsidRDefault="0018798B" w:rsidP="0018798B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C81F703" w14:textId="77777777" w:rsidR="0018798B" w:rsidRPr="000C0930" w:rsidRDefault="0018798B" w:rsidP="007E1C52">
      <w:pPr>
        <w:ind w:firstLine="720"/>
      </w:pPr>
    </w:p>
    <w:p w14:paraId="50EE2899" w14:textId="77777777" w:rsidR="0018798B" w:rsidRPr="000C0930" w:rsidRDefault="0018798B" w:rsidP="0018798B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B984ED2" w14:textId="77777777" w:rsidR="0018798B" w:rsidRPr="007E1C52" w:rsidRDefault="0018798B" w:rsidP="0018798B"/>
    <w:p w14:paraId="7D14B4F0" w14:textId="77777777" w:rsidR="0018798B" w:rsidRPr="000C0930" w:rsidRDefault="0018798B" w:rsidP="0018798B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1E6E558C" w14:textId="77777777" w:rsidR="0018798B" w:rsidRPr="007E1C52" w:rsidRDefault="0018798B" w:rsidP="0018798B"/>
    <w:p w14:paraId="09D4A72A" w14:textId="77777777" w:rsidR="0018798B" w:rsidRPr="000C0930" w:rsidRDefault="0018798B" w:rsidP="0018798B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3E1DBECA" w14:textId="77777777" w:rsidR="0018798B" w:rsidRDefault="0018798B" w:rsidP="0018798B">
      <w:pPr>
        <w:rPr>
          <w:b/>
        </w:rPr>
      </w:pPr>
    </w:p>
    <w:p w14:paraId="162D1EA2" w14:textId="77777777" w:rsidR="0018798B" w:rsidRDefault="0018798B" w:rsidP="0018798B">
      <w:r w:rsidRPr="00735156">
        <w:rPr>
          <w:b/>
        </w:rPr>
        <w:t>Coach</w:t>
      </w:r>
      <w:r>
        <w:rPr>
          <w:b/>
        </w:rPr>
        <w:t>(es)</w:t>
      </w:r>
      <w:r w:rsidRPr="00735156">
        <w:rPr>
          <w:b/>
        </w:rPr>
        <w:t>:</w:t>
      </w:r>
      <w:r w:rsidRPr="00735156">
        <w:t xml:space="preserve"> </w:t>
      </w:r>
    </w:p>
    <w:p w14:paraId="5BFCD8C2" w14:textId="77777777" w:rsidR="0018798B" w:rsidRDefault="0018798B" w:rsidP="0018798B">
      <w:pPr>
        <w:pStyle w:val="ListParagraph"/>
      </w:pPr>
      <w:r w:rsidRPr="00735156">
        <w:t xml:space="preserve"> ____________________________________</w:t>
      </w:r>
    </w:p>
    <w:p w14:paraId="0E147541" w14:textId="77777777" w:rsidR="0018798B" w:rsidRDefault="0018798B" w:rsidP="0018798B">
      <w:pPr>
        <w:pStyle w:val="ListParagraph"/>
      </w:pPr>
    </w:p>
    <w:p w14:paraId="41E2EBDF" w14:textId="77777777" w:rsidR="0018798B" w:rsidRPr="00735156" w:rsidRDefault="0018798B" w:rsidP="0018798B">
      <w:pPr>
        <w:pStyle w:val="ListParagraph"/>
      </w:pPr>
      <w:r>
        <w:t>_____________________________________</w:t>
      </w:r>
    </w:p>
    <w:p w14:paraId="397F98C3" w14:textId="77777777" w:rsidR="0018798B" w:rsidRDefault="0018798B" w:rsidP="0018798B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14494" w:type="dxa"/>
        <w:tblLook w:val="04A0" w:firstRow="1" w:lastRow="0" w:firstColumn="1" w:lastColumn="0" w:noHBand="0" w:noVBand="1"/>
      </w:tblPr>
      <w:tblGrid>
        <w:gridCol w:w="14494"/>
      </w:tblGrid>
      <w:tr w:rsidR="002F555B" w14:paraId="5DA39E7E" w14:textId="77777777" w:rsidTr="00253125">
        <w:trPr>
          <w:trHeight w:val="289"/>
        </w:trPr>
        <w:tc>
          <w:tcPr>
            <w:tcW w:w="14494" w:type="dxa"/>
          </w:tcPr>
          <w:p w14:paraId="49DA7ABE" w14:textId="1B168161" w:rsidR="002F555B" w:rsidRPr="00636BB6" w:rsidRDefault="002F555B" w:rsidP="000726B0">
            <w:pPr>
              <w:tabs>
                <w:tab w:val="left" w:pos="1683"/>
              </w:tabs>
              <w:jc w:val="center"/>
            </w:pPr>
            <w:r w:rsidRPr="00636BB6">
              <w:rPr>
                <w:b/>
              </w:rPr>
              <w:lastRenderedPageBreak/>
              <w:t xml:space="preserve">Session </w:t>
            </w:r>
            <w:r w:rsidR="00E11B52" w:rsidRPr="00636BB6">
              <w:rPr>
                <w:b/>
              </w:rPr>
              <w:t>2</w:t>
            </w:r>
            <w:r w:rsidRPr="00636BB6">
              <w:rPr>
                <w:b/>
              </w:rPr>
              <w:t xml:space="preserve"> Readings </w:t>
            </w:r>
          </w:p>
        </w:tc>
      </w:tr>
      <w:tr w:rsidR="002F555B" w14:paraId="5053087D" w14:textId="77777777" w:rsidTr="002573EC">
        <w:trPr>
          <w:trHeight w:val="179"/>
        </w:trPr>
        <w:tc>
          <w:tcPr>
            <w:tcW w:w="14494" w:type="dxa"/>
          </w:tcPr>
          <w:p w14:paraId="392BF09F" w14:textId="5AF6A8EF" w:rsidR="00B23C09" w:rsidRPr="006E6A15" w:rsidRDefault="00B23C09" w:rsidP="009611A6">
            <w:pPr>
              <w:pStyle w:val="Heading1"/>
              <w:spacing w:before="0" w:after="120"/>
              <w:ind w:left="720" w:hanging="7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5">
              <w:rPr>
                <w:rFonts w:ascii="Times New Roman" w:hAnsi="Times New Roman" w:cs="Times New Roman"/>
                <w:sz w:val="24"/>
                <w:szCs w:val="24"/>
              </w:rPr>
              <w:t xml:space="preserve">Read to prepare for </w:t>
            </w:r>
            <w:r w:rsidR="006E6A15" w:rsidRPr="006E6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2</w:t>
            </w:r>
          </w:p>
          <w:p w14:paraId="3FC6D22B" w14:textId="23AA8224" w:rsidR="00FB5A38" w:rsidRPr="006E6A15" w:rsidRDefault="00B23C09" w:rsidP="009611A6">
            <w:pPr>
              <w:spacing w:after="120"/>
              <w:ind w:left="720" w:hanging="720"/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</w:pPr>
            <w:r w:rsidRPr="006E6A15">
              <w:t>Lane, K. L., Oakes, W. P., Cantwell, E. D., &amp; Royer, D. J. (2019).</w:t>
            </w:r>
            <w:r w:rsidRPr="006E6A15">
              <w:rPr>
                <w:i/>
              </w:rPr>
              <w:t xml:space="preserve"> Building and installing comprehensive, integrated, three-tiered (Ci3T) models of prevention: A practical gui</w:t>
            </w:r>
            <w:r w:rsidR="0018798B">
              <w:rPr>
                <w:i/>
              </w:rPr>
              <w:t xml:space="preserve">de to supporting school success </w:t>
            </w:r>
            <w:r w:rsidR="0018798B" w:rsidRPr="0018798B">
              <w:t>(v1.3)</w:t>
            </w:r>
            <w:r w:rsidR="0018798B">
              <w:rPr>
                <w:i/>
              </w:rPr>
              <w:t>.</w:t>
            </w:r>
            <w:r w:rsidRPr="006E6A15">
              <w:t xml:space="preserve"> Phoenix, AZ: KOI Education. </w:t>
            </w:r>
            <w:r w:rsidRPr="006E6A15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>(interactive eBook Chapter 3)</w:t>
            </w:r>
          </w:p>
          <w:p w14:paraId="1104BF0C" w14:textId="3A9B2C1D" w:rsidR="00B23C09" w:rsidRPr="006E6A15" w:rsidRDefault="00B23C09" w:rsidP="009611A6">
            <w:pPr>
              <w:spacing w:after="120"/>
              <w:ind w:left="720" w:hanging="720"/>
              <w:rPr>
                <w:color w:val="4F81BD" w:themeColor="accent1"/>
              </w:rPr>
            </w:pPr>
            <w:r w:rsidRPr="006E6A15">
              <w:t>Lane, K. L., Menzies, H. M., Oakes, W. P., &amp; Kalberg, J. R.</w:t>
            </w:r>
            <w:r w:rsidR="007E1C52">
              <w:t xml:space="preserve"> </w:t>
            </w:r>
            <w:r w:rsidRPr="006E6A15">
              <w:t xml:space="preserve">(2019). </w:t>
            </w:r>
            <w:r w:rsidRPr="006E6A15">
              <w:rPr>
                <w:i/>
                <w:iCs/>
              </w:rPr>
              <w:t xml:space="preserve">Developing a schoolwide framework to prevent and manage learning and behavior problems </w:t>
            </w:r>
            <w:r w:rsidRPr="006E6A15">
              <w:t xml:space="preserve">(2nd ed.). New York, NY: Guilford Press. </w:t>
            </w:r>
            <w:r w:rsidRPr="006E6A15">
              <w:rPr>
                <w:color w:val="4F81BD" w:themeColor="accent1"/>
              </w:rPr>
              <w:t>(Chapters 3 and 6)</w:t>
            </w:r>
          </w:p>
          <w:p w14:paraId="757258A0" w14:textId="3DD95C1D" w:rsidR="00B23C09" w:rsidRPr="006E6A15" w:rsidRDefault="00B23C09" w:rsidP="009611A6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6E6A15">
              <w:rPr>
                <w:rFonts w:cs="Times New Roman"/>
                <w:sz w:val="24"/>
                <w:szCs w:val="24"/>
              </w:rPr>
              <w:t>Readings</w:t>
            </w:r>
            <w:r w:rsidRPr="006E6A15">
              <w:rPr>
                <w:rFonts w:eastAsia="Calibri" w:cs="Times New Roman"/>
                <w:sz w:val="24"/>
                <w:szCs w:val="24"/>
              </w:rPr>
              <w:t xml:space="preserve"> for extended learning on themes</w:t>
            </w:r>
          </w:p>
          <w:p w14:paraId="3EBEF2ED" w14:textId="77777777" w:rsidR="00B23C09" w:rsidRPr="006E6A15" w:rsidRDefault="00B23C09" w:rsidP="009611A6">
            <w:pPr>
              <w:spacing w:after="120"/>
              <w:ind w:left="720" w:hanging="720"/>
            </w:pPr>
            <w:r w:rsidRPr="00E3744E">
              <w:rPr>
                <w:color w:val="000000" w:themeColor="text1"/>
                <w:shd w:val="clear" w:color="auto" w:fill="FFFFFF"/>
              </w:rPr>
              <w:t xml:space="preserve">Bradshaw, C. P., Williamson, S. K., </w:t>
            </w:r>
            <w:bookmarkStart w:id="0" w:name="_GoBack"/>
            <w:bookmarkEnd w:id="0"/>
            <w:proofErr w:type="spellStart"/>
            <w:r w:rsidRPr="00E3744E">
              <w:rPr>
                <w:color w:val="000000" w:themeColor="text1"/>
                <w:shd w:val="clear" w:color="auto" w:fill="FFFFFF"/>
              </w:rPr>
              <w:t>Kendziora</w:t>
            </w:r>
            <w:proofErr w:type="spellEnd"/>
            <w:r w:rsidRPr="00E3744E">
              <w:rPr>
                <w:color w:val="000000" w:themeColor="text1"/>
                <w:shd w:val="clear" w:color="auto" w:fill="FFFFFF"/>
              </w:rPr>
              <w:t xml:space="preserve">, K., Jones, W., &amp; Cole, S. (2019). Multitiered approaches to school-based mental health, wellness, and trauma. In D. </w:t>
            </w:r>
            <w:proofErr w:type="spellStart"/>
            <w:r w:rsidRPr="00E3744E">
              <w:rPr>
                <w:color w:val="000000" w:themeColor="text1"/>
                <w:shd w:val="clear" w:color="auto" w:fill="FFFFFF"/>
              </w:rPr>
              <w:t>Osher</w:t>
            </w:r>
            <w:proofErr w:type="spellEnd"/>
            <w:r w:rsidRPr="00E3744E">
              <w:rPr>
                <w:color w:val="000000" w:themeColor="text1"/>
                <w:shd w:val="clear" w:color="auto" w:fill="FFFFFF"/>
              </w:rPr>
              <w:t xml:space="preserve">, M. J. Mayer, R. J. </w:t>
            </w:r>
            <w:proofErr w:type="spellStart"/>
            <w:r w:rsidRPr="00E3744E">
              <w:rPr>
                <w:color w:val="000000" w:themeColor="text1"/>
                <w:shd w:val="clear" w:color="auto" w:fill="FFFFFF"/>
              </w:rPr>
              <w:t>Jagers</w:t>
            </w:r>
            <w:proofErr w:type="spellEnd"/>
            <w:r w:rsidRPr="00E3744E">
              <w:rPr>
                <w:color w:val="000000" w:themeColor="text1"/>
                <w:shd w:val="clear" w:color="auto" w:fill="FFFFFF"/>
              </w:rPr>
              <w:t xml:space="preserve">, K. </w:t>
            </w:r>
            <w:proofErr w:type="spellStart"/>
            <w:r w:rsidRPr="00E3744E">
              <w:rPr>
                <w:color w:val="000000" w:themeColor="text1"/>
                <w:shd w:val="clear" w:color="auto" w:fill="FFFFFF"/>
              </w:rPr>
              <w:t>Kendziora</w:t>
            </w:r>
            <w:proofErr w:type="spellEnd"/>
            <w:r w:rsidRPr="00E3744E">
              <w:rPr>
                <w:color w:val="000000" w:themeColor="text1"/>
                <w:shd w:val="clear" w:color="auto" w:fill="FFFFFF"/>
              </w:rPr>
              <w:t xml:space="preserve">, &amp; L. Wood (Eds.), </w:t>
            </w:r>
            <w:r w:rsidRPr="00E3744E">
              <w:rPr>
                <w:i/>
                <w:iCs/>
                <w:color w:val="000000" w:themeColor="text1"/>
                <w:shd w:val="clear" w:color="auto" w:fill="FFFFFF"/>
              </w:rPr>
              <w:t xml:space="preserve">Keeping students safe and helping them thrive: A collaborative handbook on school safety, mental health, and wellness </w:t>
            </w:r>
            <w:r w:rsidRPr="00E3744E">
              <w:rPr>
                <w:iCs/>
                <w:color w:val="000000" w:themeColor="text1"/>
                <w:shd w:val="clear" w:color="auto" w:fill="FFFFFF"/>
              </w:rPr>
              <w:t xml:space="preserve">(pp. </w:t>
            </w:r>
            <w:r w:rsidRPr="00E3744E">
              <w:rPr>
                <w:color w:val="000000" w:themeColor="text1"/>
                <w:shd w:val="clear" w:color="auto" w:fill="FFFFFF"/>
              </w:rPr>
              <w:t xml:space="preserve">85-109). Santa Barbara, CA: ABC-CLIO. </w:t>
            </w:r>
            <w:r w:rsidRPr="006E6A15">
              <w:rPr>
                <w:color w:val="4F81BD" w:themeColor="accent1"/>
                <w:shd w:val="clear" w:color="auto" w:fill="FFFFFF"/>
              </w:rPr>
              <w:t xml:space="preserve">(Read Chapter 4 on </w:t>
            </w:r>
            <w:hyperlink r:id="rId9" w:anchor="v=onepage&amp;q=multi%20tiered%20systems%20trauma&amp;f=false" w:history="1">
              <w:r w:rsidRPr="006E6A15">
                <w:rPr>
                  <w:rStyle w:val="Hyperlink"/>
                </w:rPr>
                <w:t>Google Books</w:t>
              </w:r>
            </w:hyperlink>
            <w:r w:rsidRPr="006E6A15">
              <w:rPr>
                <w:color w:val="4F81BD" w:themeColor="accent1"/>
                <w:shd w:val="clear" w:color="auto" w:fill="FFFFFF"/>
              </w:rPr>
              <w:t>)</w:t>
            </w:r>
          </w:p>
          <w:p w14:paraId="3E7A513A" w14:textId="77777777" w:rsidR="00B23C09" w:rsidRPr="006E6A15" w:rsidRDefault="00B23C09" w:rsidP="009611A6">
            <w:pPr>
              <w:shd w:val="clear" w:color="auto" w:fill="FFFFFF"/>
              <w:spacing w:after="120"/>
              <w:ind w:left="720" w:hanging="720"/>
              <w:rPr>
                <w:color w:val="222222"/>
                <w:shd w:val="clear" w:color="auto" w:fill="FFFFFF"/>
              </w:rPr>
            </w:pPr>
            <w:proofErr w:type="spellStart"/>
            <w:r w:rsidRPr="006E6A15">
              <w:rPr>
                <w:color w:val="222222"/>
                <w:shd w:val="clear" w:color="auto" w:fill="FFFFFF"/>
              </w:rPr>
              <w:t>Honsinger</w:t>
            </w:r>
            <w:proofErr w:type="spellEnd"/>
            <w:r w:rsidRPr="006E6A15">
              <w:rPr>
                <w:color w:val="222222"/>
                <w:shd w:val="clear" w:color="auto" w:fill="FFFFFF"/>
              </w:rPr>
              <w:t>, C., &amp; Brown, M. H. (2019). Preparing trauma-sensitive teachers: Strategies for teacher educators. </w:t>
            </w:r>
            <w:r w:rsidRPr="006E6A15">
              <w:rPr>
                <w:i/>
                <w:iCs/>
                <w:color w:val="222222"/>
                <w:shd w:val="clear" w:color="auto" w:fill="FFFFFF"/>
              </w:rPr>
              <w:t>Teacher Educators' Journal</w:t>
            </w:r>
            <w:r w:rsidRPr="006E6A15">
              <w:rPr>
                <w:color w:val="222222"/>
                <w:shd w:val="clear" w:color="auto" w:fill="FFFFFF"/>
              </w:rPr>
              <w:t>, </w:t>
            </w:r>
            <w:r w:rsidRPr="006E6A15">
              <w:rPr>
                <w:i/>
                <w:iCs/>
                <w:color w:val="222222"/>
                <w:shd w:val="clear" w:color="auto" w:fill="FFFFFF"/>
              </w:rPr>
              <w:t>12</w:t>
            </w:r>
            <w:r w:rsidRPr="006E6A15">
              <w:rPr>
                <w:color w:val="222222"/>
                <w:shd w:val="clear" w:color="auto" w:fill="FFFFFF"/>
              </w:rPr>
              <w:t xml:space="preserve">, 129-152. </w:t>
            </w:r>
            <w:r w:rsidRPr="006E6A15">
              <w:rPr>
                <w:color w:val="4F81BD" w:themeColor="accent1"/>
                <w:shd w:val="clear" w:color="auto" w:fill="FFFFFF"/>
              </w:rPr>
              <w:t xml:space="preserve">(PDF available </w:t>
            </w:r>
            <w:hyperlink r:id="rId10" w:history="1">
              <w:r w:rsidRPr="006E6A15">
                <w:rPr>
                  <w:rStyle w:val="Hyperlink"/>
                </w:rPr>
                <w:t>online</w:t>
              </w:r>
            </w:hyperlink>
            <w:r w:rsidRPr="006E6A15">
              <w:rPr>
                <w:color w:val="4F81BD" w:themeColor="accent1"/>
                <w:shd w:val="clear" w:color="auto" w:fill="FFFFFF"/>
              </w:rPr>
              <w:t>)</w:t>
            </w:r>
            <w:r w:rsidRPr="006E6A15">
              <w:rPr>
                <w:color w:val="222222"/>
                <w:shd w:val="clear" w:color="auto" w:fill="FFFFFF"/>
              </w:rPr>
              <w:t xml:space="preserve"> </w:t>
            </w:r>
          </w:p>
          <w:p w14:paraId="711E82C0" w14:textId="77777777" w:rsidR="00B23C09" w:rsidRPr="006E6A15" w:rsidRDefault="00B23C09" w:rsidP="009611A6">
            <w:pPr>
              <w:spacing w:after="120"/>
              <w:ind w:left="720" w:hanging="720"/>
              <w:rPr>
                <w:rFonts w:eastAsia="Calibri"/>
              </w:rPr>
            </w:pPr>
            <w:r w:rsidRPr="006E6A15">
              <w:t>Lane</w:t>
            </w:r>
            <w:r w:rsidRPr="006E6A15">
              <w:rPr>
                <w:rFonts w:eastAsia="Calibri"/>
              </w:rPr>
              <w:t xml:space="preserve">, K. L., Menzies, H. M., Ennis, R. P., &amp; </w:t>
            </w:r>
            <w:proofErr w:type="spellStart"/>
            <w:r w:rsidRPr="006E6A15">
              <w:rPr>
                <w:rFonts w:eastAsia="Calibri"/>
              </w:rPr>
              <w:t>Bezdek</w:t>
            </w:r>
            <w:proofErr w:type="spellEnd"/>
            <w:r w:rsidRPr="006E6A15">
              <w:rPr>
                <w:rFonts w:eastAsia="Calibri"/>
              </w:rPr>
              <w:t xml:space="preserve">, J. (2013). School-wide systems to promote positive behaviors and facilitate instruction. </w:t>
            </w:r>
            <w:r w:rsidRPr="006E6A15">
              <w:rPr>
                <w:rFonts w:eastAsia="Calibri"/>
                <w:i/>
              </w:rPr>
              <w:t xml:space="preserve">Journal of Curriculum and Instruction, 7, </w:t>
            </w:r>
            <w:r w:rsidRPr="006E6A15">
              <w:rPr>
                <w:rFonts w:eastAsia="Calibri"/>
              </w:rPr>
              <w:t xml:space="preserve">6-31. doi:10.3776/joci.2013.v7n1p6-31 </w:t>
            </w:r>
            <w:r w:rsidRPr="006E6A15">
              <w:rPr>
                <w:rFonts w:eastAsia="Calibri"/>
                <w:color w:val="4F81BD" w:themeColor="accent1"/>
              </w:rPr>
              <w:t xml:space="preserve">(PDF available </w:t>
            </w:r>
            <w:hyperlink r:id="rId11" w:history="1">
              <w:r w:rsidRPr="006E6A15">
                <w:rPr>
                  <w:rStyle w:val="Hyperlink"/>
                </w:rPr>
                <w:t>online</w:t>
              </w:r>
            </w:hyperlink>
            <w:r w:rsidRPr="006E6A15">
              <w:rPr>
                <w:rFonts w:eastAsia="Calibri"/>
                <w:color w:val="4F81BD" w:themeColor="accent1"/>
              </w:rPr>
              <w:t>)</w:t>
            </w:r>
          </w:p>
          <w:p w14:paraId="0105CB57" w14:textId="33DD31A7" w:rsidR="00B23C09" w:rsidRPr="006E6A15" w:rsidRDefault="00B23C09" w:rsidP="009611A6">
            <w:pPr>
              <w:spacing w:after="120"/>
              <w:ind w:left="720" w:hanging="720"/>
              <w:rPr>
                <w:rFonts w:eastAsia="Calibri"/>
                <w:color w:val="4F81BD" w:themeColor="accent1"/>
                <w:lang w:val="en"/>
              </w:rPr>
            </w:pPr>
            <w:r w:rsidRPr="006E6A15">
              <w:rPr>
                <w:rFonts w:eastAsia="Calibri"/>
              </w:rPr>
              <w:t xml:space="preserve">Lane K. L., Oakes, W. P., &amp; Magill L. (2014) Primary prevention efforts: How do we implement and monitor the Tier 1 component of our comprehensive, integrated, three-tiered (Ci3T) model? </w:t>
            </w:r>
            <w:r w:rsidRPr="006E6A15">
              <w:rPr>
                <w:rFonts w:eastAsia="Calibri"/>
                <w:i/>
                <w:iCs/>
              </w:rPr>
              <w:t>Preventing School Failure, 58</w:t>
            </w:r>
            <w:r w:rsidRPr="006E6A15">
              <w:rPr>
                <w:rFonts w:eastAsia="Calibri"/>
              </w:rPr>
              <w:t xml:space="preserve">, 143-158. </w:t>
            </w:r>
            <w:proofErr w:type="spellStart"/>
            <w:r w:rsidRPr="006E6A15">
              <w:rPr>
                <w:rFonts w:eastAsia="Calibri"/>
              </w:rPr>
              <w:t>doi</w:t>
            </w:r>
            <w:proofErr w:type="spellEnd"/>
            <w:r w:rsidRPr="006E6A15">
              <w:rPr>
                <w:rFonts w:eastAsia="Calibri"/>
              </w:rPr>
              <w:t>:</w:t>
            </w:r>
            <w:r w:rsidRPr="006E6A15">
              <w:rPr>
                <w:rFonts w:eastAsia="Calibri"/>
                <w:lang w:val="en"/>
              </w:rPr>
              <w:t>10.1080/1045988X.2014.893978</w:t>
            </w:r>
          </w:p>
          <w:p w14:paraId="5656805A" w14:textId="77777777" w:rsidR="00B23C09" w:rsidRPr="006E6A15" w:rsidRDefault="00B23C09" w:rsidP="009611A6">
            <w:pPr>
              <w:spacing w:after="120"/>
              <w:ind w:left="720" w:hanging="720"/>
            </w:pPr>
            <w:r w:rsidRPr="006E6A15">
              <w:t xml:space="preserve">Lane, K. L., Oakes, W. P., Royer, D. J., Cantwell, E. D., Menzies, H. M., &amp; Jenkins, A. (2019). Using the Schoolwide Expectations Survey for Specific Settings to build expectation matrices. </w:t>
            </w:r>
            <w:r w:rsidRPr="006E6A15">
              <w:rPr>
                <w:i/>
                <w:iCs/>
              </w:rPr>
              <w:t xml:space="preserve">Remedial and Special Education, 40, </w:t>
            </w:r>
            <w:r w:rsidRPr="006E6A15">
              <w:t>51-62. doi:10.1177/0741932518786787</w:t>
            </w:r>
          </w:p>
          <w:p w14:paraId="4F86DBEE" w14:textId="77777777" w:rsidR="00B23C09" w:rsidRPr="006E6A15" w:rsidRDefault="00B23C09" w:rsidP="009611A6">
            <w:pPr>
              <w:spacing w:after="120"/>
              <w:ind w:left="720" w:hanging="720"/>
            </w:pPr>
            <w:r w:rsidRPr="006E6A15">
              <w:t xml:space="preserve">Marchant, M., Heath, M. A., &amp; Miramontes, N. Y. (2013). Merging empiricism and humanism: Role of social validity in the school-wide positive behavior support model. </w:t>
            </w:r>
            <w:r w:rsidRPr="006E6A15">
              <w:rPr>
                <w:i/>
              </w:rPr>
              <w:t>Journal of Positive Behavior Interventions, 15</w:t>
            </w:r>
            <w:r w:rsidRPr="006E6A15">
              <w:t xml:space="preserve">, 221-230.  doi:10.1177/1098300712459356 </w:t>
            </w:r>
            <w:r w:rsidRPr="006E6A15">
              <w:rPr>
                <w:color w:val="4F81BD" w:themeColor="accent1"/>
              </w:rPr>
              <w:t xml:space="preserve">(available from </w:t>
            </w:r>
            <w:hyperlink r:id="rId12" w:history="1">
              <w:r w:rsidRPr="006E6A15">
                <w:rPr>
                  <w:rStyle w:val="Hyperlink"/>
                </w:rPr>
                <w:t>researchgate.net</w:t>
              </w:r>
            </w:hyperlink>
            <w:r w:rsidRPr="006E6A15">
              <w:rPr>
                <w:color w:val="4F81BD" w:themeColor="accent1"/>
              </w:rPr>
              <w:t>)</w:t>
            </w:r>
          </w:p>
          <w:p w14:paraId="03B01999" w14:textId="77777777" w:rsidR="00B23C09" w:rsidRPr="006E6A15" w:rsidRDefault="00B23C09" w:rsidP="009611A6">
            <w:pPr>
              <w:spacing w:after="120"/>
              <w:ind w:left="720" w:hanging="720"/>
            </w:pPr>
            <w:r w:rsidRPr="006E6A15">
              <w:t xml:space="preserve">Pas, E. T., </w:t>
            </w:r>
            <w:proofErr w:type="spellStart"/>
            <w:r w:rsidRPr="006E6A15">
              <w:t>Ryoo</w:t>
            </w:r>
            <w:proofErr w:type="spellEnd"/>
            <w:r w:rsidRPr="006E6A15">
              <w:t xml:space="preserve">, J. H., </w:t>
            </w:r>
            <w:proofErr w:type="spellStart"/>
            <w:r w:rsidRPr="006E6A15">
              <w:t>Musci</w:t>
            </w:r>
            <w:proofErr w:type="spellEnd"/>
            <w:r w:rsidRPr="006E6A15">
              <w:t xml:space="preserve">, R. J., &amp; Bradshaw, C. P. (2019). A state-wide quasi-experimental effectiveness study of the scale-up of school-wide positive behavioral interventions and supports. </w:t>
            </w:r>
            <w:r w:rsidRPr="006E6A15">
              <w:rPr>
                <w:i/>
                <w:iCs/>
              </w:rPr>
              <w:t>Journal of School Psychology, 73</w:t>
            </w:r>
            <w:r w:rsidRPr="006E6A15">
              <w:t xml:space="preserve">, 41-55. </w:t>
            </w:r>
            <w:proofErr w:type="gramStart"/>
            <w:r w:rsidRPr="006E6A15">
              <w:t>doi:10.1016/j.jsp</w:t>
            </w:r>
            <w:proofErr w:type="gramEnd"/>
            <w:r w:rsidRPr="006E6A15">
              <w:t>.2019.03.001</w:t>
            </w:r>
          </w:p>
          <w:p w14:paraId="15D2B7C9" w14:textId="77777777" w:rsidR="00B23C09" w:rsidRPr="006E6A15" w:rsidRDefault="00B23C09" w:rsidP="009611A6">
            <w:pPr>
              <w:spacing w:after="120"/>
              <w:ind w:left="720" w:hanging="720"/>
            </w:pPr>
            <w:r w:rsidRPr="006E6A15">
              <w:t xml:space="preserve">Scott, T. M., &amp; Barrett, S. B. (2004). Using staff and student time engaged in disciplinary procedures to evaluate the impact of school-wide PBS. </w:t>
            </w:r>
            <w:r w:rsidRPr="006E6A15">
              <w:rPr>
                <w:i/>
                <w:iCs/>
              </w:rPr>
              <w:t>Journal of Positive Behavior Interventions</w:t>
            </w:r>
            <w:r w:rsidRPr="006E6A15">
              <w:t xml:space="preserve">, </w:t>
            </w:r>
            <w:r w:rsidRPr="006E6A15">
              <w:rPr>
                <w:i/>
                <w:iCs/>
              </w:rPr>
              <w:t>6</w:t>
            </w:r>
            <w:r w:rsidRPr="006E6A15">
              <w:t>, 21-28.  doi:10.1177/10983007040060010401</w:t>
            </w:r>
          </w:p>
          <w:p w14:paraId="6F8B5BF0" w14:textId="4FE14C25" w:rsidR="00B23C09" w:rsidRPr="00B755F7" w:rsidRDefault="00B23C09" w:rsidP="009611A6">
            <w:pPr>
              <w:spacing w:after="120"/>
              <w:ind w:left="720" w:hanging="720"/>
              <w:rPr>
                <w:sz w:val="22"/>
                <w:szCs w:val="22"/>
              </w:rPr>
            </w:pPr>
            <w:proofErr w:type="spellStart"/>
            <w:r w:rsidRPr="006E6A15">
              <w:t>Weist</w:t>
            </w:r>
            <w:proofErr w:type="spellEnd"/>
            <w:r w:rsidRPr="006E6A15">
              <w:t xml:space="preserve">, M. D., </w:t>
            </w:r>
            <w:proofErr w:type="spellStart"/>
            <w:r w:rsidRPr="006E6A15">
              <w:t>Garbacz</w:t>
            </w:r>
            <w:proofErr w:type="spellEnd"/>
            <w:r w:rsidRPr="006E6A15">
              <w:t xml:space="preserve">, S. A., Lane, K. L., &amp; Kincaid, D. (2017). </w:t>
            </w:r>
            <w:r w:rsidRPr="006E6A15">
              <w:rPr>
                <w:i/>
              </w:rPr>
              <w:t>Aligning and integrating family engagement in positive behavioral interventions and supports (PBIS): Concepts and strategies for families and schools in key contexts.</w:t>
            </w:r>
            <w:r w:rsidRPr="006E6A15">
              <w:t xml:space="preserve"> Center for Positive Behavioral Interventions and Supports (funded by the Office of Special Education Programs, U.S. Department of Education). Eugene, Oregon: University of Oregon Press. </w:t>
            </w:r>
            <w:r w:rsidRPr="006E6A15">
              <w:rPr>
                <w:color w:val="4F81BD" w:themeColor="accent1"/>
              </w:rPr>
              <w:t>(available from pbis.org)</w:t>
            </w:r>
          </w:p>
        </w:tc>
      </w:tr>
    </w:tbl>
    <w:p w14:paraId="7063ABBC" w14:textId="77777777" w:rsidR="00B755F7" w:rsidRDefault="00B755F7" w:rsidP="00434437">
      <w:pPr>
        <w:rPr>
          <w:b/>
        </w:rPr>
        <w:sectPr w:rsidR="00B755F7" w:rsidSect="00AA544D">
          <w:footerReference w:type="default" r:id="rId13"/>
          <w:pgSz w:w="15840" w:h="12240" w:orient="landscape"/>
          <w:pgMar w:top="1350" w:right="720" w:bottom="720" w:left="720" w:header="720" w:footer="720" w:gutter="0"/>
          <w:cols w:space="720"/>
          <w:docGrid w:linePitch="360"/>
        </w:sectPr>
      </w:pPr>
    </w:p>
    <w:p w14:paraId="03D5AB20" w14:textId="5DE3348B" w:rsidR="00434437" w:rsidRPr="00735156" w:rsidRDefault="00DD730C" w:rsidP="00434437">
      <w:pPr>
        <w:rPr>
          <w:b/>
        </w:rPr>
      </w:pPr>
      <w:r>
        <w:rPr>
          <w:b/>
        </w:rPr>
        <w:lastRenderedPageBreak/>
        <w:t xml:space="preserve">Ci3T Leadership </w:t>
      </w:r>
      <w:r w:rsidR="00D5257D">
        <w:rPr>
          <w:b/>
        </w:rPr>
        <w:t>Team Meeting</w:t>
      </w:r>
      <w:r w:rsidR="00434437" w:rsidRPr="00735156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1381"/>
        <w:gridCol w:w="4240"/>
        <w:gridCol w:w="1336"/>
        <w:gridCol w:w="2688"/>
        <w:gridCol w:w="4750"/>
      </w:tblGrid>
      <w:tr w:rsidR="005F109C" w:rsidRPr="006A6B6B" w14:paraId="4DB2FE86" w14:textId="77777777" w:rsidTr="006A6B6B">
        <w:trPr>
          <w:tblHeader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2A0F3" w14:textId="77777777" w:rsidR="005F109C" w:rsidRPr="006A6B6B" w:rsidRDefault="005F109C" w:rsidP="00956934">
            <w:pPr>
              <w:rPr>
                <w:b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55833" w14:textId="77777777" w:rsidR="005F109C" w:rsidRPr="006A6B6B" w:rsidRDefault="005F109C" w:rsidP="00956934">
            <w:pPr>
              <w:rPr>
                <w:b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9923" w14:textId="77777777" w:rsidR="005F109C" w:rsidRPr="006A6B6B" w:rsidRDefault="005F109C" w:rsidP="00956934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9CF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When I began this coaching meeting?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CFF2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What direction did I provide?</w:t>
            </w:r>
          </w:p>
          <w:p w14:paraId="548D5998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What feedback did I provide?</w:t>
            </w:r>
          </w:p>
        </w:tc>
      </w:tr>
      <w:tr w:rsidR="005F109C" w:rsidRPr="006A6B6B" w14:paraId="2983A3B9" w14:textId="77777777" w:rsidTr="006A6B6B">
        <w:trPr>
          <w:trHeight w:val="908"/>
          <w:tblHeader/>
        </w:trPr>
        <w:tc>
          <w:tcPr>
            <w:tcW w:w="485" w:type="pct"/>
            <w:tcBorders>
              <w:top w:val="single" w:sz="4" w:space="0" w:color="auto"/>
            </w:tcBorders>
            <w:vAlign w:val="bottom"/>
          </w:tcPr>
          <w:p w14:paraId="66DB4081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Check when completed</w:t>
            </w:r>
          </w:p>
        </w:tc>
        <w:tc>
          <w:tcPr>
            <w:tcW w:w="1478" w:type="pct"/>
            <w:tcBorders>
              <w:top w:val="single" w:sz="4" w:space="0" w:color="auto"/>
            </w:tcBorders>
            <w:vAlign w:val="bottom"/>
          </w:tcPr>
          <w:p w14:paraId="04468F4D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Item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bottom"/>
          </w:tcPr>
          <w:p w14:paraId="21F428CF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Date Completed</w:t>
            </w:r>
          </w:p>
        </w:tc>
        <w:tc>
          <w:tcPr>
            <w:tcW w:w="939" w:type="pct"/>
            <w:tcBorders>
              <w:top w:val="single" w:sz="4" w:space="0" w:color="auto"/>
            </w:tcBorders>
            <w:vAlign w:val="bottom"/>
          </w:tcPr>
          <w:p w14:paraId="2ECE4AA4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Stage</w:t>
            </w:r>
          </w:p>
          <w:p w14:paraId="3B124D52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0 = Not Completed</w:t>
            </w:r>
          </w:p>
          <w:p w14:paraId="482D112A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1 = Partially Completed</w:t>
            </w:r>
          </w:p>
          <w:p w14:paraId="03F851F3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2 = Fully Completed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vAlign w:val="bottom"/>
          </w:tcPr>
          <w:p w14:paraId="686C9B03" w14:textId="77777777" w:rsidR="005F109C" w:rsidRPr="006A6B6B" w:rsidRDefault="005F109C" w:rsidP="00956934">
            <w:pPr>
              <w:jc w:val="center"/>
              <w:rPr>
                <w:b/>
              </w:rPr>
            </w:pPr>
            <w:r w:rsidRPr="006A6B6B">
              <w:rPr>
                <w:b/>
              </w:rPr>
              <w:t>Coaching Notes</w:t>
            </w:r>
          </w:p>
        </w:tc>
      </w:tr>
      <w:tr w:rsidR="005F109C" w:rsidRPr="006A6B6B" w14:paraId="6081F3B1" w14:textId="77777777" w:rsidTr="00A77B91">
        <w:trPr>
          <w:trHeight w:val="674"/>
        </w:trPr>
        <w:tc>
          <w:tcPr>
            <w:tcW w:w="485" w:type="pct"/>
          </w:tcPr>
          <w:p w14:paraId="3A2CBDAF" w14:textId="0CAF2358" w:rsidR="005F109C" w:rsidRPr="00A77B91" w:rsidRDefault="005F109C" w:rsidP="00A77B91">
            <w:pPr>
              <w:pStyle w:val="ListParagraph"/>
              <w:numPr>
                <w:ilvl w:val="0"/>
                <w:numId w:val="25"/>
              </w:numPr>
              <w:rPr>
                <w:sz w:val="36"/>
              </w:rPr>
            </w:pPr>
          </w:p>
        </w:tc>
        <w:tc>
          <w:tcPr>
            <w:tcW w:w="1478" w:type="pct"/>
          </w:tcPr>
          <w:p w14:paraId="6175B55E" w14:textId="5587766F" w:rsidR="005F109C" w:rsidRPr="006A6B6B" w:rsidRDefault="005F109C" w:rsidP="00956934">
            <w:r w:rsidRPr="006A6B6B">
              <w:t>Revise expectation matrix</w:t>
            </w:r>
            <w:r w:rsidR="00314B7F">
              <w:t xml:space="preserve"> based on feedback from faculty and </w:t>
            </w:r>
            <w:r w:rsidRPr="006A6B6B">
              <w:t>staff meeting</w:t>
            </w:r>
          </w:p>
          <w:p w14:paraId="7BBBCC55" w14:textId="48D77271" w:rsidR="005F109C" w:rsidRPr="006A6B6B" w:rsidRDefault="00FC008F" w:rsidP="00E148F5">
            <w:pPr>
              <w:rPr>
                <w:color w:val="FF0000"/>
              </w:rPr>
            </w:pPr>
            <w:r w:rsidRPr="006A6B6B">
              <w:t>(</w:t>
            </w:r>
            <w:r w:rsidR="006A6B6B" w:rsidRPr="00DD730C">
              <w:rPr>
                <w:b/>
              </w:rPr>
              <w:t xml:space="preserve">Ci3T </w:t>
            </w:r>
            <w:r w:rsidR="00E148F5" w:rsidRPr="00DD730C">
              <w:rPr>
                <w:b/>
              </w:rPr>
              <w:t xml:space="preserve">Blueprint C </w:t>
            </w:r>
            <w:r w:rsidR="006A6B6B" w:rsidRPr="00DD730C">
              <w:rPr>
                <w:b/>
              </w:rPr>
              <w:t>Expectation Matrix</w:t>
            </w:r>
            <w:r w:rsidR="005F109C" w:rsidRPr="006A6B6B">
              <w:t>)</w:t>
            </w:r>
          </w:p>
        </w:tc>
        <w:tc>
          <w:tcPr>
            <w:tcW w:w="443" w:type="pct"/>
          </w:tcPr>
          <w:p w14:paraId="6E9ADC60" w14:textId="77777777" w:rsidR="005F109C" w:rsidRPr="006A6B6B" w:rsidRDefault="005F109C" w:rsidP="00956934"/>
        </w:tc>
        <w:tc>
          <w:tcPr>
            <w:tcW w:w="939" w:type="pct"/>
            <w:vAlign w:val="center"/>
          </w:tcPr>
          <w:p w14:paraId="460546AF" w14:textId="77777777" w:rsidR="005F109C" w:rsidRPr="006A6B6B" w:rsidRDefault="005F109C" w:rsidP="00956934">
            <w:pPr>
              <w:jc w:val="center"/>
            </w:pPr>
            <w:r w:rsidRPr="006A6B6B">
              <w:t>0       1       2</w:t>
            </w:r>
          </w:p>
        </w:tc>
        <w:tc>
          <w:tcPr>
            <w:tcW w:w="1655" w:type="pct"/>
          </w:tcPr>
          <w:p w14:paraId="5375927F" w14:textId="77777777" w:rsidR="005F109C" w:rsidRPr="006A6B6B" w:rsidRDefault="005F109C" w:rsidP="00956934"/>
        </w:tc>
      </w:tr>
      <w:tr w:rsidR="005F109C" w:rsidRPr="006A6B6B" w14:paraId="16B941FF" w14:textId="77777777" w:rsidTr="00A77B91">
        <w:tc>
          <w:tcPr>
            <w:tcW w:w="485" w:type="pct"/>
          </w:tcPr>
          <w:p w14:paraId="746EBA2B" w14:textId="19305C72" w:rsidR="005F109C" w:rsidRPr="00A77B91" w:rsidRDefault="005F109C" w:rsidP="00A77B91">
            <w:pPr>
              <w:pStyle w:val="ListParagraph"/>
              <w:numPr>
                <w:ilvl w:val="0"/>
                <w:numId w:val="24"/>
              </w:numPr>
              <w:rPr>
                <w:sz w:val="36"/>
              </w:rPr>
            </w:pPr>
          </w:p>
        </w:tc>
        <w:tc>
          <w:tcPr>
            <w:tcW w:w="1478" w:type="pct"/>
          </w:tcPr>
          <w:p w14:paraId="56E900E6" w14:textId="77777777" w:rsidR="005F109C" w:rsidRPr="006A6B6B" w:rsidRDefault="005F109C" w:rsidP="00E11B52">
            <w:r w:rsidRPr="006A6B6B">
              <w:t>Finalize procedures for te</w:t>
            </w:r>
            <w:r w:rsidR="00FC008F" w:rsidRPr="006A6B6B">
              <w:t>aching and reinforcing in the Ci</w:t>
            </w:r>
            <w:r w:rsidRPr="006A6B6B">
              <w:t>3T plan</w:t>
            </w:r>
          </w:p>
          <w:p w14:paraId="43D46C5E" w14:textId="50ACE8E0" w:rsidR="005F109C" w:rsidRPr="006A6B6B" w:rsidRDefault="00FC008F" w:rsidP="002E62DF">
            <w:r w:rsidRPr="006A6B6B">
              <w:t>(</w:t>
            </w:r>
            <w:r w:rsidR="006A6B6B" w:rsidRPr="00DD730C">
              <w:rPr>
                <w:b/>
              </w:rPr>
              <w:t>Ci3T</w:t>
            </w:r>
            <w:r w:rsidR="00E148F5" w:rsidRPr="00DD730C">
              <w:rPr>
                <w:b/>
              </w:rPr>
              <w:t xml:space="preserve"> Blueprint A </w:t>
            </w:r>
            <w:r w:rsidR="005F109C" w:rsidRPr="00DD730C">
              <w:rPr>
                <w:b/>
              </w:rPr>
              <w:t>Primary</w:t>
            </w:r>
            <w:r w:rsidR="00E148F5" w:rsidRPr="00DD730C">
              <w:rPr>
                <w:b/>
              </w:rPr>
              <w:t xml:space="preserve"> [Tier 1]</w:t>
            </w:r>
            <w:r w:rsidR="005F109C" w:rsidRPr="00DD730C">
              <w:rPr>
                <w:b/>
              </w:rPr>
              <w:t xml:space="preserve"> Plan</w:t>
            </w:r>
            <w:r w:rsidR="005F109C" w:rsidRPr="006A6B6B">
              <w:t xml:space="preserve">) </w:t>
            </w:r>
          </w:p>
        </w:tc>
        <w:tc>
          <w:tcPr>
            <w:tcW w:w="443" w:type="pct"/>
          </w:tcPr>
          <w:p w14:paraId="474E32CE" w14:textId="77777777" w:rsidR="005F109C" w:rsidRPr="006A6B6B" w:rsidRDefault="005F109C" w:rsidP="00956934"/>
        </w:tc>
        <w:tc>
          <w:tcPr>
            <w:tcW w:w="939" w:type="pct"/>
            <w:vAlign w:val="center"/>
          </w:tcPr>
          <w:p w14:paraId="1DFFEED1" w14:textId="77777777" w:rsidR="005F109C" w:rsidRPr="006A6B6B" w:rsidRDefault="005F109C" w:rsidP="00956934">
            <w:pPr>
              <w:jc w:val="center"/>
            </w:pPr>
            <w:r w:rsidRPr="006A6B6B">
              <w:t>0       1       2</w:t>
            </w:r>
          </w:p>
        </w:tc>
        <w:tc>
          <w:tcPr>
            <w:tcW w:w="1655" w:type="pct"/>
          </w:tcPr>
          <w:p w14:paraId="7E798391" w14:textId="77777777" w:rsidR="005F109C" w:rsidRPr="006A6B6B" w:rsidRDefault="005F109C" w:rsidP="00956934"/>
        </w:tc>
      </w:tr>
      <w:tr w:rsidR="005F109C" w:rsidRPr="006A6B6B" w14:paraId="278EF962" w14:textId="77777777" w:rsidTr="00A77B91">
        <w:tc>
          <w:tcPr>
            <w:tcW w:w="485" w:type="pct"/>
          </w:tcPr>
          <w:p w14:paraId="5C2591E7" w14:textId="41A76189" w:rsidR="005F109C" w:rsidRPr="00A77B91" w:rsidRDefault="005F109C" w:rsidP="00A77B91">
            <w:pPr>
              <w:pStyle w:val="ListParagraph"/>
              <w:numPr>
                <w:ilvl w:val="0"/>
                <w:numId w:val="24"/>
              </w:numPr>
              <w:rPr>
                <w:sz w:val="36"/>
              </w:rPr>
            </w:pPr>
          </w:p>
        </w:tc>
        <w:tc>
          <w:tcPr>
            <w:tcW w:w="1478" w:type="pct"/>
          </w:tcPr>
          <w:p w14:paraId="285B2296" w14:textId="006F5691" w:rsidR="005F109C" w:rsidRPr="006A6B6B" w:rsidRDefault="005F109C" w:rsidP="00E148F5">
            <w:r w:rsidRPr="006A6B6B">
              <w:t>Examine and edit reactive plan</w:t>
            </w:r>
            <w:r w:rsidR="00FC008F" w:rsidRPr="006A6B6B">
              <w:t xml:space="preserve"> (</w:t>
            </w:r>
            <w:r w:rsidR="006A6B6B" w:rsidRPr="00DD730C">
              <w:rPr>
                <w:b/>
              </w:rPr>
              <w:t>Ci3</w:t>
            </w:r>
            <w:proofErr w:type="gramStart"/>
            <w:r w:rsidR="006A6B6B" w:rsidRPr="00DD730C">
              <w:rPr>
                <w:b/>
              </w:rPr>
              <w:t xml:space="preserve">T </w:t>
            </w:r>
            <w:r w:rsidR="00E148F5" w:rsidRPr="00DD730C">
              <w:rPr>
                <w:b/>
              </w:rPr>
              <w:t xml:space="preserve"> Blueprint</w:t>
            </w:r>
            <w:proofErr w:type="gramEnd"/>
            <w:r w:rsidR="00E148F5" w:rsidRPr="00DD730C">
              <w:rPr>
                <w:b/>
              </w:rPr>
              <w:t xml:space="preserve"> B </w:t>
            </w:r>
            <w:r w:rsidR="006A6B6B" w:rsidRPr="00DD730C">
              <w:rPr>
                <w:b/>
              </w:rPr>
              <w:t>Reactive Plan</w:t>
            </w:r>
            <w:r w:rsidR="00FC008F" w:rsidRPr="006A6B6B">
              <w:t>)</w:t>
            </w:r>
            <w:r w:rsidRPr="006A6B6B">
              <w:t xml:space="preserve"> to address minor and major rule infractions</w:t>
            </w:r>
          </w:p>
        </w:tc>
        <w:tc>
          <w:tcPr>
            <w:tcW w:w="443" w:type="pct"/>
          </w:tcPr>
          <w:p w14:paraId="4B4A9BE6" w14:textId="77777777" w:rsidR="005F109C" w:rsidRPr="006A6B6B" w:rsidRDefault="005F109C" w:rsidP="005F109C"/>
        </w:tc>
        <w:tc>
          <w:tcPr>
            <w:tcW w:w="939" w:type="pct"/>
            <w:vAlign w:val="center"/>
          </w:tcPr>
          <w:p w14:paraId="084BA45E" w14:textId="77777777" w:rsidR="005F109C" w:rsidRPr="006A6B6B" w:rsidRDefault="005F109C" w:rsidP="005F109C">
            <w:pPr>
              <w:jc w:val="center"/>
            </w:pPr>
            <w:r w:rsidRPr="006A6B6B">
              <w:t>0       1       2</w:t>
            </w:r>
          </w:p>
        </w:tc>
        <w:tc>
          <w:tcPr>
            <w:tcW w:w="1655" w:type="pct"/>
          </w:tcPr>
          <w:p w14:paraId="58ED6D82" w14:textId="77777777" w:rsidR="005F109C" w:rsidRPr="006A6B6B" w:rsidRDefault="005F109C" w:rsidP="005F109C"/>
        </w:tc>
      </w:tr>
      <w:tr w:rsidR="005F109C" w:rsidRPr="006A6B6B" w14:paraId="7E486F3A" w14:textId="77777777" w:rsidTr="00A77B91">
        <w:tc>
          <w:tcPr>
            <w:tcW w:w="485" w:type="pct"/>
          </w:tcPr>
          <w:p w14:paraId="3301E052" w14:textId="13AE2620" w:rsidR="005F109C" w:rsidRPr="00A77B91" w:rsidRDefault="005F109C" w:rsidP="00A77B91">
            <w:pPr>
              <w:pStyle w:val="ListParagraph"/>
              <w:numPr>
                <w:ilvl w:val="0"/>
                <w:numId w:val="24"/>
              </w:numPr>
              <w:rPr>
                <w:sz w:val="36"/>
              </w:rPr>
            </w:pPr>
          </w:p>
        </w:tc>
        <w:tc>
          <w:tcPr>
            <w:tcW w:w="1478" w:type="pct"/>
          </w:tcPr>
          <w:p w14:paraId="6A077AB6" w14:textId="77777777" w:rsidR="005F109C" w:rsidRPr="006A6B6B" w:rsidRDefault="005F109C" w:rsidP="005F109C">
            <w:r w:rsidRPr="006A6B6B">
              <w:t>Revisit and edit items drafted during the session</w:t>
            </w:r>
          </w:p>
        </w:tc>
        <w:tc>
          <w:tcPr>
            <w:tcW w:w="443" w:type="pct"/>
          </w:tcPr>
          <w:p w14:paraId="3BFB788D" w14:textId="77777777" w:rsidR="005F109C" w:rsidRPr="006A6B6B" w:rsidRDefault="005F109C" w:rsidP="005F109C"/>
        </w:tc>
        <w:tc>
          <w:tcPr>
            <w:tcW w:w="939" w:type="pct"/>
            <w:vAlign w:val="center"/>
          </w:tcPr>
          <w:p w14:paraId="394C8A4C" w14:textId="77777777" w:rsidR="005F109C" w:rsidRPr="006A6B6B" w:rsidRDefault="005F109C" w:rsidP="005F109C">
            <w:pPr>
              <w:jc w:val="center"/>
            </w:pPr>
            <w:r w:rsidRPr="006A6B6B">
              <w:t>0       1       2</w:t>
            </w:r>
          </w:p>
        </w:tc>
        <w:tc>
          <w:tcPr>
            <w:tcW w:w="1655" w:type="pct"/>
          </w:tcPr>
          <w:p w14:paraId="48624D9E" w14:textId="77777777" w:rsidR="005F109C" w:rsidRPr="006A6B6B" w:rsidRDefault="005F109C" w:rsidP="005F109C"/>
        </w:tc>
      </w:tr>
    </w:tbl>
    <w:p w14:paraId="3BDFF331" w14:textId="77777777" w:rsidR="005F109C" w:rsidRPr="00636BB6" w:rsidRDefault="005F109C" w:rsidP="00434437"/>
    <w:p w14:paraId="198160AA" w14:textId="77777777" w:rsidR="00434437" w:rsidRPr="00636BB6" w:rsidRDefault="005F109C" w:rsidP="00FC008F">
      <w:pPr>
        <w:tabs>
          <w:tab w:val="left" w:pos="5680"/>
        </w:tabs>
      </w:pPr>
      <w:r w:rsidRPr="00636BB6">
        <w:t>Considerations</w:t>
      </w:r>
      <w:r w:rsidR="00434437" w:rsidRPr="00636BB6">
        <w:t xml:space="preserve">: </w:t>
      </w:r>
      <w:r w:rsidR="00FC008F">
        <w:tab/>
      </w:r>
    </w:p>
    <w:p w14:paraId="50E4FCA0" w14:textId="5D4B16D6" w:rsidR="00FC008F" w:rsidRPr="00636BB6" w:rsidRDefault="00434437" w:rsidP="00A77B91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636BB6">
        <w:t>___</w:t>
      </w:r>
      <w:r w:rsidR="00E11B52" w:rsidRPr="00636BB6">
        <w:t xml:space="preserve"> The settings (classroom, hallway, bathroom,</w:t>
      </w:r>
      <w:r w:rsidR="00FC008F">
        <w:t xml:space="preserve"> cafeteria, playground/common area, arrival/dismissal, bus</w:t>
      </w:r>
      <w:r w:rsidR="00E11B52" w:rsidRPr="00636BB6">
        <w:t>) are the</w:t>
      </w:r>
      <w:r w:rsidR="006C1A95">
        <w:t xml:space="preserve"> most common</w:t>
      </w:r>
      <w:r w:rsidR="00E11B52" w:rsidRPr="00636BB6">
        <w:t xml:space="preserve"> settings for the expectation matrix. </w:t>
      </w:r>
      <w:r w:rsidR="00FC008F">
        <w:t xml:space="preserve">Are all </w:t>
      </w:r>
      <w:r w:rsidR="006C1A95">
        <w:t xml:space="preserve">relevant </w:t>
      </w:r>
      <w:r w:rsidR="00FC008F">
        <w:t>settings</w:t>
      </w:r>
      <w:r w:rsidR="006C1A95">
        <w:t xml:space="preserve"> for the school</w:t>
      </w:r>
      <w:r w:rsidR="00FC008F">
        <w:t xml:space="preserve"> present in the school’s </w:t>
      </w:r>
      <w:r w:rsidR="00E11B52" w:rsidRPr="00636BB6">
        <w:t>matrix</w:t>
      </w:r>
      <w:r w:rsidR="00956934" w:rsidRPr="00636BB6">
        <w:t xml:space="preserve">? </w:t>
      </w:r>
    </w:p>
    <w:p w14:paraId="7BBC75EA" w14:textId="0FD0F639" w:rsidR="00E11B52" w:rsidRDefault="00E11B52" w:rsidP="00E50456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636BB6">
        <w:t>___ Incorporate feedback from faculty and staff in</w:t>
      </w:r>
      <w:r w:rsidR="003B1A39">
        <w:t>to</w:t>
      </w:r>
      <w:r w:rsidRPr="00636BB6">
        <w:t xml:space="preserve"> the expectation matrix</w:t>
      </w:r>
      <w:r w:rsidR="009A2AC5" w:rsidRPr="00636BB6">
        <w:t>.</w:t>
      </w:r>
    </w:p>
    <w:p w14:paraId="408A38CF" w14:textId="429FFBD5" w:rsidR="00E148F5" w:rsidRDefault="00FC008F" w:rsidP="00E50456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>
        <w:t>___</w:t>
      </w:r>
      <w:r w:rsidR="003B1A39">
        <w:t xml:space="preserve"> </w:t>
      </w:r>
      <w:r>
        <w:t xml:space="preserve">Are there 3-5 positively stated main expectations as well as in each setting? </w:t>
      </w:r>
    </w:p>
    <w:p w14:paraId="654FEFED" w14:textId="0E8CF7AB" w:rsidR="00AA544D" w:rsidRDefault="00956934" w:rsidP="00E50456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</w:pPr>
      <w:r w:rsidRPr="00636BB6">
        <w:t>___</w:t>
      </w:r>
      <w:r w:rsidR="003B1A39">
        <w:t xml:space="preserve"> </w:t>
      </w:r>
      <w:r w:rsidR="00E11B52" w:rsidRPr="00636BB6">
        <w:t xml:space="preserve">Are the procedures for teaching and reinforcing realistic for the school? </w:t>
      </w:r>
      <w:r w:rsidR="005A1997">
        <w:t xml:space="preserve">Are they consistent with </w:t>
      </w:r>
      <w:r w:rsidR="00E11B52" w:rsidRPr="00636BB6">
        <w:t xml:space="preserve">district </w:t>
      </w:r>
      <w:r w:rsidR="0058328D" w:rsidRPr="00636BB6">
        <w:t xml:space="preserve">policies </w:t>
      </w:r>
      <w:r w:rsidR="00E11B52" w:rsidRPr="00636BB6">
        <w:t>or contract</w:t>
      </w:r>
      <w:r w:rsidR="0058328D" w:rsidRPr="00636BB6">
        <w:t xml:space="preserve"> agreements</w:t>
      </w:r>
      <w:r w:rsidR="00E11B52" w:rsidRPr="00636BB6">
        <w:t xml:space="preserve">? </w:t>
      </w:r>
      <w:r w:rsidRPr="00636BB6">
        <w:t xml:space="preserve"> </w:t>
      </w:r>
    </w:p>
    <w:p w14:paraId="1677F15C" w14:textId="69DE138F" w:rsidR="00956934" w:rsidRPr="00636BB6" w:rsidRDefault="00AA544D" w:rsidP="00E50456">
      <w:pPr>
        <w:numPr>
          <w:ilvl w:val="0"/>
          <w:numId w:val="9"/>
        </w:numPr>
        <w:spacing w:line="276" w:lineRule="auto"/>
      </w:pPr>
      <w:r>
        <w:t>___</w:t>
      </w:r>
      <w:r w:rsidR="003B1A39">
        <w:t xml:space="preserve"> </w:t>
      </w:r>
      <w:r w:rsidR="00FC008F">
        <w:t xml:space="preserve">Do they align with the </w:t>
      </w:r>
      <w:r w:rsidRPr="00AA544D">
        <w:t>Positive Behavior</w:t>
      </w:r>
      <w:r w:rsidR="003B1A39">
        <w:t>al</w:t>
      </w:r>
      <w:r w:rsidRPr="00AA544D">
        <w:t xml:space="preserve"> Interventions and Supports (PBIS) </w:t>
      </w:r>
      <w:r w:rsidR="005D3B97" w:rsidRPr="002F5C52">
        <w:t>National Technical Assistance Center (OSEP-TAC</w:t>
      </w:r>
      <w:r w:rsidR="005D3B97">
        <w:t xml:space="preserve">; </w:t>
      </w:r>
      <w:hyperlink r:id="rId14" w:history="1">
        <w:r w:rsidR="005D3B97" w:rsidRPr="001B0429">
          <w:rPr>
            <w:rStyle w:val="Hyperlink"/>
          </w:rPr>
          <w:t>http://www.pbis.org/</w:t>
        </w:r>
      </w:hyperlink>
      <w:r w:rsidR="005D3B97">
        <w:t>)</w:t>
      </w:r>
      <w:r w:rsidR="00E148F5">
        <w:t xml:space="preserve"> recommendations (</w:t>
      </w:r>
      <w:r w:rsidR="003B1A39">
        <w:t xml:space="preserve">e.g., </w:t>
      </w:r>
      <w:r w:rsidR="00E148F5">
        <w:t>only one</w:t>
      </w:r>
      <w:r w:rsidR="00FC008F">
        <w:t xml:space="preserve"> universal</w:t>
      </w:r>
      <w:r w:rsidR="00E148F5">
        <w:t xml:space="preserve"> schoolwide</w:t>
      </w:r>
      <w:r w:rsidR="00FC008F">
        <w:t xml:space="preserve"> reinforcement system- ticket)</w:t>
      </w:r>
      <w:r w:rsidR="00587657">
        <w:t>?</w:t>
      </w:r>
    </w:p>
    <w:p w14:paraId="12731477" w14:textId="713CABCF" w:rsidR="00E11B52" w:rsidRDefault="00E11B52" w:rsidP="00E50456">
      <w:pPr>
        <w:numPr>
          <w:ilvl w:val="0"/>
          <w:numId w:val="9"/>
        </w:numPr>
        <w:spacing w:line="276" w:lineRule="auto"/>
      </w:pPr>
      <w:r w:rsidRPr="00636BB6">
        <w:t>___</w:t>
      </w:r>
      <w:r w:rsidR="003B1A39">
        <w:t xml:space="preserve"> </w:t>
      </w:r>
      <w:r w:rsidRPr="00636BB6">
        <w:t xml:space="preserve">Are there procedures to teach and reinforce </w:t>
      </w:r>
      <w:r w:rsidRPr="00636BB6">
        <w:rPr>
          <w:u w:val="single"/>
        </w:rPr>
        <w:t>all</w:t>
      </w:r>
      <w:r w:rsidRPr="00636BB6">
        <w:t xml:space="preserve"> stakeholders? </w:t>
      </w:r>
    </w:p>
    <w:p w14:paraId="63E4DBFD" w14:textId="3F982A06" w:rsidR="00FC008F" w:rsidRDefault="00FC008F" w:rsidP="00E50456">
      <w:pPr>
        <w:numPr>
          <w:ilvl w:val="0"/>
          <w:numId w:val="9"/>
        </w:numPr>
        <w:spacing w:line="276" w:lineRule="auto"/>
      </w:pPr>
      <w:r>
        <w:t>___</w:t>
      </w:r>
      <w:r w:rsidR="003B1A39">
        <w:t xml:space="preserve"> </w:t>
      </w:r>
      <w:r>
        <w:t>Are there plan</w:t>
      </w:r>
      <w:r w:rsidR="00457533">
        <w:t>s</w:t>
      </w:r>
      <w:r>
        <w:t xml:space="preserve"> for re-teaching throughout the year?</w:t>
      </w:r>
    </w:p>
    <w:p w14:paraId="5F918C7F" w14:textId="1E0EC08C" w:rsidR="005F109C" w:rsidRPr="00DD730C" w:rsidRDefault="00FC008F" w:rsidP="004A170E">
      <w:pPr>
        <w:numPr>
          <w:ilvl w:val="0"/>
          <w:numId w:val="9"/>
        </w:numPr>
        <w:spacing w:after="200" w:line="276" w:lineRule="auto"/>
        <w:rPr>
          <w:b/>
        </w:rPr>
      </w:pPr>
      <w:r>
        <w:t>___</w:t>
      </w:r>
      <w:r w:rsidR="003B1A39">
        <w:t xml:space="preserve"> </w:t>
      </w:r>
      <w:r>
        <w:t xml:space="preserve">Are there considerations for what all students might find reinforcing (tangible vs. nontangible, avoid vs. </w:t>
      </w:r>
      <w:r w:rsidR="00457533">
        <w:t>access</w:t>
      </w:r>
      <w:r>
        <w:t>)</w:t>
      </w:r>
      <w:r w:rsidR="00457533">
        <w:t>.</w:t>
      </w:r>
      <w:r w:rsidR="00E40280">
        <w:t xml:space="preserve"> </w:t>
      </w:r>
      <w:r w:rsidR="005F109C" w:rsidRPr="00DD730C">
        <w:rPr>
          <w:b/>
        </w:rPr>
        <w:br w:type="page"/>
      </w:r>
    </w:p>
    <w:p w14:paraId="6DC7E0BD" w14:textId="77777777" w:rsidR="00956934" w:rsidRPr="00936DFE" w:rsidRDefault="00956934" w:rsidP="00956934">
      <w:pPr>
        <w:rPr>
          <w:sz w:val="22"/>
        </w:rPr>
      </w:pPr>
      <w:r>
        <w:rPr>
          <w:b/>
        </w:rPr>
        <w:lastRenderedPageBreak/>
        <w:t xml:space="preserve">Faculty and Staff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4006"/>
        <w:gridCol w:w="1336"/>
        <w:gridCol w:w="2778"/>
        <w:gridCol w:w="4510"/>
      </w:tblGrid>
      <w:tr w:rsidR="00956934" w:rsidRPr="00735156" w14:paraId="29C17B74" w14:textId="77777777" w:rsidTr="00E40280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5B57D" w14:textId="77777777" w:rsidR="00956934" w:rsidRPr="006A6B6B" w:rsidRDefault="00956934" w:rsidP="000726B0">
            <w:pPr>
              <w:rPr>
                <w:b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03594" w14:textId="77777777" w:rsidR="00956934" w:rsidRPr="006A6B6B" w:rsidRDefault="00956934" w:rsidP="000726B0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45F4F" w14:textId="77777777" w:rsidR="00956934" w:rsidRPr="006A6B6B" w:rsidRDefault="00956934" w:rsidP="000726B0">
            <w:pPr>
              <w:jc w:val="center"/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2CF2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When I began this coaching meeting?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1230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What direction did I provide?</w:t>
            </w:r>
          </w:p>
          <w:p w14:paraId="18FC7FDA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What feedback did I provide?</w:t>
            </w:r>
          </w:p>
        </w:tc>
      </w:tr>
      <w:tr w:rsidR="00956934" w:rsidRPr="00735156" w14:paraId="6BE2FA82" w14:textId="77777777" w:rsidTr="00E40280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DFE3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Check when completed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03FF" w14:textId="77777777" w:rsidR="00956934" w:rsidRPr="006A6B6B" w:rsidRDefault="00956934" w:rsidP="000726B0">
            <w:pPr>
              <w:tabs>
                <w:tab w:val="left" w:pos="2372"/>
              </w:tabs>
              <w:jc w:val="center"/>
              <w:rPr>
                <w:b/>
              </w:rPr>
            </w:pPr>
            <w:r w:rsidRPr="006A6B6B">
              <w:rPr>
                <w:b/>
              </w:rPr>
              <w:t>Item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92348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Date Completed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4C3D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Stage</w:t>
            </w:r>
          </w:p>
          <w:p w14:paraId="530873C9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0 = Not Completed</w:t>
            </w:r>
          </w:p>
          <w:p w14:paraId="064EC5A2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1 = Partially Completed</w:t>
            </w:r>
          </w:p>
          <w:p w14:paraId="170082A3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2 = Fully Completed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7631" w14:textId="77777777" w:rsidR="00956934" w:rsidRPr="006A6B6B" w:rsidRDefault="00956934" w:rsidP="000726B0">
            <w:pPr>
              <w:jc w:val="center"/>
              <w:rPr>
                <w:b/>
              </w:rPr>
            </w:pPr>
            <w:r w:rsidRPr="006A6B6B">
              <w:rPr>
                <w:b/>
              </w:rPr>
              <w:t>Coaching Notes</w:t>
            </w:r>
          </w:p>
        </w:tc>
      </w:tr>
      <w:tr w:rsidR="00E40280" w:rsidRPr="00735156" w14:paraId="32C06CEA" w14:textId="77777777" w:rsidTr="00E40280">
        <w:tc>
          <w:tcPr>
            <w:tcW w:w="1484" w:type="dxa"/>
            <w:tcBorders>
              <w:top w:val="single" w:sz="4" w:space="0" w:color="auto"/>
            </w:tcBorders>
          </w:tcPr>
          <w:p w14:paraId="7DB13CB7" w14:textId="41FC76B5" w:rsidR="00E40280" w:rsidRPr="00A77B91" w:rsidRDefault="00E40280" w:rsidP="00A77B91">
            <w:pPr>
              <w:pStyle w:val="ListParagraph"/>
              <w:numPr>
                <w:ilvl w:val="0"/>
                <w:numId w:val="24"/>
              </w:numPr>
              <w:rPr>
                <w:sz w:val="36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14:paraId="1373437A" w14:textId="3BCBC085" w:rsidR="00E40280" w:rsidRPr="006A6B6B" w:rsidRDefault="00E40280" w:rsidP="00E40280">
            <w:r w:rsidRPr="006A6B6B">
              <w:t xml:space="preserve">Introduce draft of </w:t>
            </w:r>
            <w:r w:rsidRPr="00DD730C">
              <w:rPr>
                <w:b/>
              </w:rPr>
              <w:t>Ci3T Blueprint C Expectation Matrix</w:t>
            </w:r>
            <w:r>
              <w:t xml:space="preserve"> </w:t>
            </w:r>
            <w:r w:rsidRPr="006A6B6B">
              <w:t>to faculty and staff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7F050B3" w14:textId="77777777" w:rsidR="00E40280" w:rsidRPr="006A6B6B" w:rsidRDefault="00E40280" w:rsidP="00E40280"/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6954B166" w14:textId="77777777" w:rsidR="00E40280" w:rsidRPr="006A6B6B" w:rsidRDefault="00E40280" w:rsidP="00E40280">
            <w:pPr>
              <w:jc w:val="center"/>
            </w:pPr>
          </w:p>
          <w:p w14:paraId="7126961B" w14:textId="77777777" w:rsidR="00E40280" w:rsidRPr="006A6B6B" w:rsidRDefault="00E40280" w:rsidP="00E40280">
            <w:pPr>
              <w:jc w:val="center"/>
            </w:pPr>
            <w:r w:rsidRPr="006A6B6B">
              <w:t>0       1       2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705973E8" w14:textId="77777777" w:rsidR="00E40280" w:rsidRPr="006A6B6B" w:rsidRDefault="00E40280" w:rsidP="00E40280"/>
        </w:tc>
      </w:tr>
      <w:tr w:rsidR="00E40280" w:rsidRPr="00735156" w14:paraId="62E00A1B" w14:textId="77777777" w:rsidTr="00E40280">
        <w:tc>
          <w:tcPr>
            <w:tcW w:w="1484" w:type="dxa"/>
          </w:tcPr>
          <w:p w14:paraId="1B1F1A90" w14:textId="0D62D6FF" w:rsidR="00E40280" w:rsidRPr="00A77B91" w:rsidRDefault="00E40280" w:rsidP="00A77B91">
            <w:pPr>
              <w:pStyle w:val="ListParagraph"/>
              <w:numPr>
                <w:ilvl w:val="0"/>
                <w:numId w:val="24"/>
              </w:numPr>
              <w:rPr>
                <w:sz w:val="36"/>
              </w:rPr>
            </w:pPr>
          </w:p>
        </w:tc>
        <w:tc>
          <w:tcPr>
            <w:tcW w:w="4006" w:type="dxa"/>
          </w:tcPr>
          <w:p w14:paraId="134AB9B7" w14:textId="69FB2136" w:rsidR="00E40280" w:rsidRPr="006A6B6B" w:rsidRDefault="00E40280" w:rsidP="00E40280">
            <w:r w:rsidRPr="006A6B6B">
              <w:t xml:space="preserve">Obtain faculty feedback for revising </w:t>
            </w:r>
            <w:r w:rsidRPr="00DD730C">
              <w:rPr>
                <w:b/>
              </w:rPr>
              <w:t>Ci3T Blueprint C Expectation Matrix</w:t>
            </w:r>
          </w:p>
        </w:tc>
        <w:tc>
          <w:tcPr>
            <w:tcW w:w="1336" w:type="dxa"/>
          </w:tcPr>
          <w:p w14:paraId="34C36C2F" w14:textId="77777777" w:rsidR="00E40280" w:rsidRPr="006A6B6B" w:rsidRDefault="00E40280" w:rsidP="00E40280"/>
        </w:tc>
        <w:tc>
          <w:tcPr>
            <w:tcW w:w="2778" w:type="dxa"/>
            <w:vAlign w:val="center"/>
          </w:tcPr>
          <w:p w14:paraId="481A2496" w14:textId="77777777" w:rsidR="00E40280" w:rsidRPr="006A6B6B" w:rsidRDefault="00E40280" w:rsidP="00E40280">
            <w:pPr>
              <w:jc w:val="center"/>
            </w:pPr>
          </w:p>
          <w:p w14:paraId="2DFA5C58" w14:textId="77777777" w:rsidR="00E40280" w:rsidRPr="006A6B6B" w:rsidRDefault="00E40280" w:rsidP="00E40280">
            <w:pPr>
              <w:jc w:val="center"/>
            </w:pPr>
            <w:r w:rsidRPr="006A6B6B">
              <w:t>0       1       2</w:t>
            </w:r>
          </w:p>
        </w:tc>
        <w:tc>
          <w:tcPr>
            <w:tcW w:w="4510" w:type="dxa"/>
          </w:tcPr>
          <w:p w14:paraId="78B56B3D" w14:textId="77777777" w:rsidR="00E40280" w:rsidRPr="006A6B6B" w:rsidRDefault="00E40280" w:rsidP="00E40280"/>
        </w:tc>
      </w:tr>
    </w:tbl>
    <w:p w14:paraId="47F08CE4" w14:textId="77777777" w:rsidR="00745583" w:rsidRDefault="00745583" w:rsidP="005F109C">
      <w:pPr>
        <w:tabs>
          <w:tab w:val="left" w:pos="4065"/>
        </w:tabs>
        <w:rPr>
          <w:b/>
        </w:rPr>
      </w:pPr>
    </w:p>
    <w:p w14:paraId="7259F3EC" w14:textId="77777777" w:rsidR="00745583" w:rsidRPr="00636BB6" w:rsidRDefault="00745583" w:rsidP="005F109C">
      <w:pPr>
        <w:tabs>
          <w:tab w:val="left" w:pos="4065"/>
        </w:tabs>
      </w:pPr>
      <w:r w:rsidRPr="00636BB6">
        <w:t xml:space="preserve">Considerations for need: </w:t>
      </w:r>
    </w:p>
    <w:p w14:paraId="2489801D" w14:textId="6B3C648A" w:rsidR="00FC008F" w:rsidRDefault="00457533" w:rsidP="00E50456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</w:pPr>
      <w:r>
        <w:t xml:space="preserve">____ How will the </w:t>
      </w:r>
      <w:r w:rsidRPr="00DD730C">
        <w:rPr>
          <w:b/>
        </w:rPr>
        <w:t>Ci3T Blueprint C Expectation Matrix</w:t>
      </w:r>
      <w:r w:rsidR="00314B7F" w:rsidRPr="00DD730C">
        <w:rPr>
          <w:b/>
        </w:rPr>
        <w:t xml:space="preserve"> </w:t>
      </w:r>
      <w:r w:rsidR="00314B7F">
        <w:t xml:space="preserve">be presented to faculty and </w:t>
      </w:r>
      <w:r w:rsidR="00745583" w:rsidRPr="00636BB6">
        <w:t>staff? Will a version b</w:t>
      </w:r>
      <w:r w:rsidR="00314B7F">
        <w:t xml:space="preserve">e sent out ahead of the faculty and </w:t>
      </w:r>
      <w:r w:rsidR="00745583" w:rsidRPr="00636BB6">
        <w:t xml:space="preserve">staff meeting? Will each setting be reviewed at </w:t>
      </w:r>
      <w:r w:rsidR="009A2AC5" w:rsidRPr="00636BB6">
        <w:t>that</w:t>
      </w:r>
      <w:r w:rsidR="00745583" w:rsidRPr="00636BB6">
        <w:t xml:space="preserve"> time? </w:t>
      </w:r>
    </w:p>
    <w:p w14:paraId="4A049AFF" w14:textId="43870BCC" w:rsidR="005A1997" w:rsidRPr="00636BB6" w:rsidRDefault="00457533" w:rsidP="00E50456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</w:pPr>
      <w:r>
        <w:t xml:space="preserve">____ </w:t>
      </w:r>
      <w:r w:rsidR="005A1997">
        <w:t xml:space="preserve">Seek input regarding other classroom systems in place, focusing on the rationale for moving to one universal </w:t>
      </w:r>
      <w:r>
        <w:t xml:space="preserve">schoolwide </w:t>
      </w:r>
      <w:r w:rsidR="005A1997">
        <w:t>system.</w:t>
      </w:r>
    </w:p>
    <w:p w14:paraId="2DBB06E6" w14:textId="77777777" w:rsidR="005F109C" w:rsidRDefault="005F109C" w:rsidP="00E50456">
      <w:pPr>
        <w:spacing w:line="276" w:lineRule="auto"/>
        <w:rPr>
          <w:b/>
        </w:rPr>
      </w:pPr>
    </w:p>
    <w:p w14:paraId="55C65035" w14:textId="591B5E88" w:rsidR="00C92035" w:rsidRPr="00936DFE" w:rsidRDefault="00C92035" w:rsidP="00C92035">
      <w:pPr>
        <w:rPr>
          <w:sz w:val="22"/>
        </w:rPr>
      </w:pPr>
      <w:r>
        <w:rPr>
          <w:b/>
        </w:rPr>
        <w:t xml:space="preserve">Meeting with District Decision Makers: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4006"/>
        <w:gridCol w:w="1336"/>
        <w:gridCol w:w="2778"/>
        <w:gridCol w:w="4510"/>
      </w:tblGrid>
      <w:tr w:rsidR="00C92035" w:rsidRPr="00735156" w14:paraId="37D53086" w14:textId="77777777" w:rsidTr="006F485C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FDC85" w14:textId="77777777" w:rsidR="00C92035" w:rsidRPr="006A6B6B" w:rsidRDefault="00C92035" w:rsidP="006F485C">
            <w:pPr>
              <w:rPr>
                <w:b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B96EE" w14:textId="77777777" w:rsidR="00C92035" w:rsidRPr="006A6B6B" w:rsidRDefault="00C92035" w:rsidP="006F485C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A26A4" w14:textId="77777777" w:rsidR="00C92035" w:rsidRPr="006A6B6B" w:rsidRDefault="00C92035" w:rsidP="006F485C">
            <w:pPr>
              <w:jc w:val="center"/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36EC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When I began this coaching meeting?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D14E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What direction did I provide?</w:t>
            </w:r>
          </w:p>
          <w:p w14:paraId="48066172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What feedback did I provide?</w:t>
            </w:r>
          </w:p>
        </w:tc>
      </w:tr>
      <w:tr w:rsidR="00C92035" w:rsidRPr="00735156" w14:paraId="0FF70F84" w14:textId="77777777" w:rsidTr="006F485C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63EB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Check when completed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DCAD" w14:textId="77777777" w:rsidR="00C92035" w:rsidRPr="006A6B6B" w:rsidRDefault="00C92035" w:rsidP="006F485C">
            <w:pPr>
              <w:tabs>
                <w:tab w:val="left" w:pos="2372"/>
              </w:tabs>
              <w:jc w:val="center"/>
              <w:rPr>
                <w:b/>
              </w:rPr>
            </w:pPr>
            <w:r w:rsidRPr="006A6B6B">
              <w:rPr>
                <w:b/>
              </w:rPr>
              <w:t>Item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BC6E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Date Completed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B8ACC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Stage</w:t>
            </w:r>
          </w:p>
          <w:p w14:paraId="4E288ED9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0 = Not Completed</w:t>
            </w:r>
          </w:p>
          <w:p w14:paraId="04FCF367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1 = Partially Completed</w:t>
            </w:r>
          </w:p>
          <w:p w14:paraId="77125E5A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2 = Fully Completed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A9BC8" w14:textId="77777777" w:rsidR="00C92035" w:rsidRPr="006A6B6B" w:rsidRDefault="00C92035" w:rsidP="006F485C">
            <w:pPr>
              <w:jc w:val="center"/>
              <w:rPr>
                <w:b/>
              </w:rPr>
            </w:pPr>
            <w:r w:rsidRPr="006A6B6B">
              <w:rPr>
                <w:b/>
              </w:rPr>
              <w:t>Coaching Notes</w:t>
            </w:r>
          </w:p>
        </w:tc>
      </w:tr>
      <w:tr w:rsidR="00C92035" w:rsidRPr="00735156" w14:paraId="245A0048" w14:textId="77777777" w:rsidTr="006F485C">
        <w:tc>
          <w:tcPr>
            <w:tcW w:w="1484" w:type="dxa"/>
            <w:tcBorders>
              <w:top w:val="single" w:sz="4" w:space="0" w:color="auto"/>
            </w:tcBorders>
          </w:tcPr>
          <w:p w14:paraId="141AF5DA" w14:textId="77777777" w:rsidR="00C92035" w:rsidRPr="006F485C" w:rsidRDefault="00C92035" w:rsidP="006F485C">
            <w:pPr>
              <w:pStyle w:val="ListParagraph"/>
              <w:numPr>
                <w:ilvl w:val="0"/>
                <w:numId w:val="24"/>
              </w:numPr>
              <w:rPr>
                <w:sz w:val="36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14:paraId="695656D4" w14:textId="3DAFEDA8" w:rsidR="00C92035" w:rsidRPr="006A6B6B" w:rsidRDefault="00484277">
            <w:r>
              <w:t xml:space="preserve">Discuss and </w:t>
            </w:r>
            <w:proofErr w:type="gramStart"/>
            <w:r>
              <w:t>make a plan</w:t>
            </w:r>
            <w:proofErr w:type="gramEnd"/>
            <w:r>
              <w:t xml:space="preserve"> for reviewing</w:t>
            </w:r>
            <w:r w:rsidR="00C92035">
              <w:t xml:space="preserve"> and adopting a social skills curriculum.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04DEA6B" w14:textId="77777777" w:rsidR="00C92035" w:rsidRPr="006A6B6B" w:rsidRDefault="00C92035" w:rsidP="006F485C"/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3826D7D3" w14:textId="77777777" w:rsidR="00C92035" w:rsidRPr="006A6B6B" w:rsidRDefault="00C92035" w:rsidP="006F485C">
            <w:pPr>
              <w:jc w:val="center"/>
            </w:pPr>
          </w:p>
          <w:p w14:paraId="45328208" w14:textId="77777777" w:rsidR="00C92035" w:rsidRPr="006A6B6B" w:rsidRDefault="00C92035" w:rsidP="006F485C">
            <w:pPr>
              <w:jc w:val="center"/>
            </w:pPr>
            <w:r w:rsidRPr="006A6B6B">
              <w:t>0       1       2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3DB35894" w14:textId="77777777" w:rsidR="00C92035" w:rsidRPr="006A6B6B" w:rsidRDefault="00C92035" w:rsidP="006F485C"/>
        </w:tc>
      </w:tr>
    </w:tbl>
    <w:p w14:paraId="6643E573" w14:textId="77777777" w:rsidR="00C92035" w:rsidRDefault="00C92035" w:rsidP="00E50456">
      <w:pPr>
        <w:spacing w:line="276" w:lineRule="auto"/>
        <w:rPr>
          <w:b/>
        </w:rPr>
      </w:pPr>
    </w:p>
    <w:p w14:paraId="7B046C5C" w14:textId="77777777" w:rsidR="00636BB6" w:rsidRDefault="00636BB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3BDF836" w14:textId="77777777" w:rsidR="00616618" w:rsidRDefault="00956934" w:rsidP="000C0930">
      <w:pPr>
        <w:rPr>
          <w:b/>
        </w:rPr>
      </w:pPr>
      <w:r>
        <w:rPr>
          <w:b/>
        </w:rPr>
        <w:lastRenderedPageBreak/>
        <w:t xml:space="preserve">After Session </w:t>
      </w:r>
      <w:r w:rsidR="00EC0BFD">
        <w:rPr>
          <w:b/>
        </w:rPr>
        <w:t>2</w:t>
      </w:r>
      <w:r>
        <w:rPr>
          <w:b/>
        </w:rPr>
        <w:t xml:space="preserve"> </w:t>
      </w:r>
      <w:r w:rsidR="00E10DEB" w:rsidRPr="00735156">
        <w:rPr>
          <w:b/>
        </w:rPr>
        <w:t xml:space="preserve">Coaching </w:t>
      </w:r>
      <w:r w:rsidR="00616618">
        <w:rPr>
          <w:b/>
        </w:rPr>
        <w:t>Tips</w:t>
      </w:r>
      <w:r>
        <w:rPr>
          <w:b/>
        </w:rPr>
        <w:t xml:space="preserve">: </w:t>
      </w:r>
    </w:p>
    <w:p w14:paraId="59E813F2" w14:textId="77777777" w:rsidR="002F555B" w:rsidRDefault="002F555B" w:rsidP="000C0930">
      <w:pPr>
        <w:rPr>
          <w:b/>
        </w:rPr>
      </w:pPr>
    </w:p>
    <w:p w14:paraId="37520D25" w14:textId="77777777" w:rsidR="005F109C" w:rsidRPr="0060117A" w:rsidRDefault="005F109C" w:rsidP="00E50456">
      <w:pPr>
        <w:pStyle w:val="ListParagraph"/>
        <w:numPr>
          <w:ilvl w:val="0"/>
          <w:numId w:val="15"/>
        </w:numPr>
        <w:spacing w:line="276" w:lineRule="auto"/>
      </w:pPr>
      <w:r w:rsidRPr="0060117A">
        <w:t>Expectation Matrix:</w:t>
      </w:r>
    </w:p>
    <w:p w14:paraId="61CF234D" w14:textId="3DBD51DF" w:rsidR="005F109C" w:rsidRPr="0060117A" w:rsidRDefault="00E11B52" w:rsidP="00E50456">
      <w:pPr>
        <w:pStyle w:val="ListParagraph"/>
        <w:numPr>
          <w:ilvl w:val="1"/>
          <w:numId w:val="15"/>
        </w:numPr>
        <w:spacing w:line="276" w:lineRule="auto"/>
      </w:pPr>
      <w:r w:rsidRPr="0060117A">
        <w:t>Additional settings ca</w:t>
      </w:r>
      <w:r w:rsidR="00457533">
        <w:t>n be added based on the school’s unique needs or</w:t>
      </w:r>
      <w:r w:rsidRPr="0060117A">
        <w:t xml:space="preserve"> community.</w:t>
      </w:r>
    </w:p>
    <w:p w14:paraId="628A1929" w14:textId="31CFBC18" w:rsidR="00E11B52" w:rsidRPr="0060117A" w:rsidRDefault="00E11B52" w:rsidP="00E50456">
      <w:pPr>
        <w:pStyle w:val="ListParagraph"/>
        <w:numPr>
          <w:ilvl w:val="1"/>
          <w:numId w:val="15"/>
        </w:numPr>
        <w:spacing w:after="200" w:line="276" w:lineRule="auto"/>
      </w:pPr>
      <w:r w:rsidRPr="0060117A">
        <w:t>Setting</w:t>
      </w:r>
      <w:r w:rsidR="009A2AC5">
        <w:t>s</w:t>
      </w:r>
      <w:r w:rsidRPr="0060117A">
        <w:t xml:space="preserve"> that are not applicable to the school </w:t>
      </w:r>
      <w:r w:rsidR="009A2AC5">
        <w:t>should</w:t>
      </w:r>
      <w:r w:rsidR="009A2AC5" w:rsidRPr="0060117A">
        <w:t xml:space="preserve"> </w:t>
      </w:r>
      <w:r w:rsidRPr="0060117A">
        <w:t xml:space="preserve">be </w:t>
      </w:r>
      <w:r w:rsidR="00457533">
        <w:t>removed</w:t>
      </w:r>
      <w:r w:rsidRPr="0060117A">
        <w:t xml:space="preserve"> (i.e.</w:t>
      </w:r>
      <w:r w:rsidR="003B1A39">
        <w:t>,</w:t>
      </w:r>
      <w:r w:rsidRPr="0060117A">
        <w:t xml:space="preserve"> playground </w:t>
      </w:r>
      <w:r w:rsidR="003B1A39">
        <w:t xml:space="preserve">can be common area </w:t>
      </w:r>
      <w:r w:rsidRPr="0060117A">
        <w:t>for a high school matrix)</w:t>
      </w:r>
      <w:r w:rsidR="009A2AC5">
        <w:t>.</w:t>
      </w:r>
      <w:r w:rsidRPr="0060117A">
        <w:t xml:space="preserve"> </w:t>
      </w:r>
    </w:p>
    <w:p w14:paraId="66F43214" w14:textId="1CBDBED8" w:rsidR="005F109C" w:rsidRDefault="005F109C" w:rsidP="00E50456">
      <w:pPr>
        <w:pStyle w:val="ListParagraph"/>
        <w:numPr>
          <w:ilvl w:val="1"/>
          <w:numId w:val="15"/>
        </w:numPr>
        <w:spacing w:after="200" w:line="276" w:lineRule="auto"/>
      </w:pPr>
      <w:r w:rsidRPr="0060117A">
        <w:t>Classroom expectations will be used by all teachers. It is important for everyone to provide input on components include</w:t>
      </w:r>
      <w:r w:rsidR="003B1A39">
        <w:t>d</w:t>
      </w:r>
      <w:r w:rsidRPr="0060117A">
        <w:t xml:space="preserve">. The data from the </w:t>
      </w:r>
      <w:r w:rsidR="00AA544D" w:rsidRPr="00076B1E">
        <w:t xml:space="preserve">Schoolwide </w:t>
      </w:r>
      <w:r w:rsidR="00AA544D">
        <w:t>Expectations Survey f</w:t>
      </w:r>
      <w:r w:rsidR="00AA544D" w:rsidRPr="00076B1E">
        <w:t>or Specific Settings (SESSS; Lane, Oakes, &amp; Menzies, 2010</w:t>
      </w:r>
      <w:r w:rsidR="00AA544D">
        <w:t xml:space="preserve">; available at </w:t>
      </w:r>
      <w:r w:rsidR="003B1A39">
        <w:t>c</w:t>
      </w:r>
      <w:r w:rsidR="00AA544D">
        <w:t>i3t.org</w:t>
      </w:r>
      <w:r w:rsidR="00AA544D" w:rsidRPr="00076B1E">
        <w:t>)</w:t>
      </w:r>
      <w:r w:rsidR="00AA544D">
        <w:t xml:space="preserve"> </w:t>
      </w:r>
      <w:r w:rsidRPr="0060117A">
        <w:t xml:space="preserve">are used to guide the development of the expectation matrix; however, this should not be the only </w:t>
      </w:r>
      <w:r w:rsidR="005D3B97">
        <w:t>information used</w:t>
      </w:r>
      <w:r w:rsidRPr="0060117A">
        <w:t>.</w:t>
      </w:r>
    </w:p>
    <w:p w14:paraId="41321098" w14:textId="364F1579" w:rsidR="009A2AC5" w:rsidRDefault="009A2AC5" w:rsidP="00E50456">
      <w:pPr>
        <w:pStyle w:val="ListParagraph"/>
        <w:numPr>
          <w:ilvl w:val="1"/>
          <w:numId w:val="15"/>
        </w:numPr>
        <w:spacing w:after="200" w:line="276" w:lineRule="auto"/>
      </w:pPr>
      <w:r>
        <w:t>Consider multiple ways for all faculty and staff to review the draft expectations (e.g., meeting, email, posted in cafeteria work room</w:t>
      </w:r>
      <w:r w:rsidR="00B14144">
        <w:t>, faculty lounge</w:t>
      </w:r>
      <w:r>
        <w:t>, m</w:t>
      </w:r>
      <w:r w:rsidR="00295413">
        <w:t>ailboxes, bus drivers meeting).</w:t>
      </w:r>
    </w:p>
    <w:p w14:paraId="38B35D34" w14:textId="63D4BD10" w:rsidR="00295413" w:rsidRDefault="00295413" w:rsidP="00E50456">
      <w:pPr>
        <w:pStyle w:val="ListParagraph"/>
        <w:numPr>
          <w:ilvl w:val="1"/>
          <w:numId w:val="15"/>
        </w:numPr>
        <w:spacing w:after="200" w:line="276" w:lineRule="auto"/>
      </w:pPr>
      <w:r>
        <w:t>Consider language that is explicit and applicable (e.g.</w:t>
      </w:r>
      <w:r w:rsidR="00B14144">
        <w:t>,</w:t>
      </w:r>
      <w:r>
        <w:t xml:space="preserve"> instead of “be in assigned seat,” consider “be in assigned area” as band and other areas may not have assigned seats)</w:t>
      </w:r>
    </w:p>
    <w:p w14:paraId="540B6064" w14:textId="12F794DB" w:rsidR="009A2AC5" w:rsidRDefault="00457533" w:rsidP="00E50456">
      <w:pPr>
        <w:pStyle w:val="ListParagraph"/>
        <w:numPr>
          <w:ilvl w:val="1"/>
          <w:numId w:val="15"/>
        </w:numPr>
        <w:spacing w:after="200" w:line="276" w:lineRule="auto"/>
      </w:pPr>
      <w:r>
        <w:t>Recommendations are for</w:t>
      </w:r>
      <w:r w:rsidR="00295413">
        <w:t xml:space="preserve"> 3-5 expectations as well as 3-5 </w:t>
      </w:r>
      <w:r>
        <w:t xml:space="preserve">behaviors to define what it means to demonstrate </w:t>
      </w:r>
      <w:r w:rsidR="00B14144">
        <w:t xml:space="preserve">those </w:t>
      </w:r>
      <w:r>
        <w:t>expectation</w:t>
      </w:r>
      <w:r w:rsidR="00B14144">
        <w:t>s</w:t>
      </w:r>
      <w:r>
        <w:t xml:space="preserve"> in each setting (e.g., how do you show respect in the hallway)</w:t>
      </w:r>
      <w:r w:rsidR="00295413">
        <w:t xml:space="preserve">. Expectations </w:t>
      </w:r>
      <w:r>
        <w:t>are</w:t>
      </w:r>
      <w:r w:rsidR="00295413">
        <w:t xml:space="preserve"> positively stated</w:t>
      </w:r>
      <w:r>
        <w:t xml:space="preserve"> so that students know what </w:t>
      </w:r>
      <w:r w:rsidRPr="00457533">
        <w:rPr>
          <w:i/>
        </w:rPr>
        <w:t>to do</w:t>
      </w:r>
      <w:r>
        <w:t xml:space="preserve"> (as opposed to what </w:t>
      </w:r>
      <w:r w:rsidRPr="00457533">
        <w:rPr>
          <w:i/>
        </w:rPr>
        <w:t>not</w:t>
      </w:r>
      <w:r>
        <w:t xml:space="preserve"> </w:t>
      </w:r>
      <w:r w:rsidRPr="00457533">
        <w:rPr>
          <w:i/>
        </w:rPr>
        <w:t>to do</w:t>
      </w:r>
      <w:r>
        <w:t>)</w:t>
      </w:r>
      <w:r w:rsidR="00295413">
        <w:t>.</w:t>
      </w:r>
    </w:p>
    <w:p w14:paraId="537DC7A0" w14:textId="4FDA0C3F" w:rsidR="00295413" w:rsidRDefault="00457533" w:rsidP="00E50456">
      <w:pPr>
        <w:pStyle w:val="ListParagraph"/>
        <w:numPr>
          <w:ilvl w:val="1"/>
          <w:numId w:val="15"/>
        </w:numPr>
        <w:spacing w:after="200" w:line="276" w:lineRule="auto"/>
      </w:pPr>
      <w:r>
        <w:t>E</w:t>
      </w:r>
      <w:r w:rsidR="00295413">
        <w:t>xpectations start with verbs as expectations are actions you are asking students to meet or show (e.g. “Be Respectful” or “Show Respect” instead of “Respectful”)</w:t>
      </w:r>
      <w:r w:rsidR="00AA544D">
        <w:t>.</w:t>
      </w:r>
    </w:p>
    <w:p w14:paraId="1B60232A" w14:textId="3F165D7D" w:rsidR="00587657" w:rsidRDefault="00587657" w:rsidP="00E50456">
      <w:pPr>
        <w:pStyle w:val="ListParagraph"/>
        <w:numPr>
          <w:ilvl w:val="1"/>
          <w:numId w:val="15"/>
        </w:numPr>
        <w:spacing w:line="276" w:lineRule="auto"/>
      </w:pPr>
      <w:r>
        <w:t xml:space="preserve">Encourage team to visit and add a reference to </w:t>
      </w:r>
      <w:r w:rsidR="00A872C3">
        <w:t xml:space="preserve">the </w:t>
      </w:r>
      <w:r w:rsidR="00A872C3" w:rsidRPr="00A872C3">
        <w:t>Positive Behavior</w:t>
      </w:r>
      <w:r w:rsidR="00B14144">
        <w:t>al</w:t>
      </w:r>
      <w:r w:rsidR="00A872C3" w:rsidRPr="00A872C3">
        <w:t xml:space="preserve"> Interventions and Supports (PBIS) National Technical </w:t>
      </w:r>
      <w:r w:rsidR="00A872C3">
        <w:t xml:space="preserve">Assistance Center </w:t>
      </w:r>
      <w:r w:rsidR="005D3B97">
        <w:t>(</w:t>
      </w:r>
      <w:r w:rsidR="005D3B97" w:rsidRPr="002F5C52">
        <w:t>OSEP-TAC</w:t>
      </w:r>
      <w:r w:rsidR="005D3B97">
        <w:t xml:space="preserve">; </w:t>
      </w:r>
      <w:hyperlink r:id="rId15" w:history="1">
        <w:r w:rsidR="005D3B97" w:rsidRPr="001B0429">
          <w:rPr>
            <w:rStyle w:val="Hyperlink"/>
          </w:rPr>
          <w:t>http://www.pbis.org/</w:t>
        </w:r>
      </w:hyperlink>
      <w:r w:rsidR="00A872C3">
        <w:t xml:space="preserve">) </w:t>
      </w:r>
      <w:r>
        <w:t>to encourage f</w:t>
      </w:r>
      <w:r w:rsidR="00A872C3">
        <w:t xml:space="preserve">aculty and staff to access this official PBIS website </w:t>
      </w:r>
      <w:r>
        <w:t xml:space="preserve">rather than finding alternative </w:t>
      </w:r>
      <w:r w:rsidR="00A872C3">
        <w:t>un</w:t>
      </w:r>
      <w:r w:rsidR="00BF1D31">
        <w:t>-</w:t>
      </w:r>
      <w:r>
        <w:t xml:space="preserve">vetted sites. </w:t>
      </w:r>
    </w:p>
    <w:p w14:paraId="5231B429" w14:textId="77777777" w:rsidR="00295413" w:rsidRPr="0060117A" w:rsidRDefault="00295413" w:rsidP="00E50456">
      <w:pPr>
        <w:pStyle w:val="ListParagraph"/>
        <w:spacing w:after="200" w:line="276" w:lineRule="auto"/>
        <w:ind w:left="1440"/>
      </w:pPr>
    </w:p>
    <w:p w14:paraId="57D961AF" w14:textId="77777777" w:rsidR="005F109C" w:rsidRPr="0060117A" w:rsidRDefault="005F109C" w:rsidP="00E50456">
      <w:pPr>
        <w:pStyle w:val="ListParagraph"/>
        <w:numPr>
          <w:ilvl w:val="0"/>
          <w:numId w:val="15"/>
        </w:numPr>
        <w:spacing w:line="276" w:lineRule="auto"/>
      </w:pPr>
      <w:r w:rsidRPr="0060117A">
        <w:t>Procedures for Teaching:</w:t>
      </w:r>
    </w:p>
    <w:p w14:paraId="498559C7" w14:textId="580D6CA2" w:rsidR="00295413" w:rsidRDefault="0060117A" w:rsidP="00E50456">
      <w:pPr>
        <w:pStyle w:val="ListParagraph"/>
        <w:numPr>
          <w:ilvl w:val="1"/>
          <w:numId w:val="15"/>
        </w:numPr>
        <w:spacing w:line="276" w:lineRule="auto"/>
      </w:pPr>
      <w:r w:rsidRPr="0060117A">
        <w:t xml:space="preserve">Consider who will teach the </w:t>
      </w:r>
      <w:r w:rsidR="00A872C3">
        <w:t xml:space="preserve">Ci3T </w:t>
      </w:r>
      <w:r w:rsidRPr="0060117A">
        <w:t xml:space="preserve">plan to students? </w:t>
      </w:r>
      <w:r w:rsidR="009A2AC5">
        <w:t>Will it be taught by c</w:t>
      </w:r>
      <w:r w:rsidRPr="0060117A">
        <w:t xml:space="preserve">lassroom teachers, </w:t>
      </w:r>
      <w:r w:rsidR="009A2AC5">
        <w:t xml:space="preserve">at a </w:t>
      </w:r>
      <w:r w:rsidR="00A872C3">
        <w:t>whole school assembl</w:t>
      </w:r>
      <w:r w:rsidR="00B14144">
        <w:t>y</w:t>
      </w:r>
      <w:r w:rsidRPr="0060117A">
        <w:t xml:space="preserve">? Also, when will the </w:t>
      </w:r>
      <w:r w:rsidR="00A872C3">
        <w:t xml:space="preserve">Ci3T </w:t>
      </w:r>
      <w:r w:rsidRPr="0060117A">
        <w:t xml:space="preserve">plan be taught and how frequently will the plan be retaught? </w:t>
      </w:r>
      <w:r w:rsidR="009A2AC5">
        <w:t xml:space="preserve">What indicators will be considered </w:t>
      </w:r>
      <w:r w:rsidR="00322BA7">
        <w:t>to inform</w:t>
      </w:r>
      <w:r w:rsidR="009A2AC5">
        <w:t xml:space="preserve"> re</w:t>
      </w:r>
      <w:r w:rsidR="00295413">
        <w:t>-</w:t>
      </w:r>
      <w:r w:rsidR="009A2AC5">
        <w:t>teaching</w:t>
      </w:r>
      <w:r w:rsidR="00A872C3">
        <w:t xml:space="preserve"> (e.g., discipline data)</w:t>
      </w:r>
      <w:r w:rsidR="009A2AC5">
        <w:t>?</w:t>
      </w:r>
      <w:r w:rsidR="00A872C3">
        <w:t xml:space="preserve"> What will the plan be for new students that arrive after the initial teaching of the Ci3T plan?</w:t>
      </w:r>
    </w:p>
    <w:p w14:paraId="1BD21404" w14:textId="4F25644A" w:rsidR="00295413" w:rsidRDefault="00295413" w:rsidP="00E50456">
      <w:pPr>
        <w:pStyle w:val="ListParagraph"/>
        <w:numPr>
          <w:ilvl w:val="1"/>
          <w:numId w:val="15"/>
        </w:numPr>
        <w:spacing w:line="276" w:lineRule="auto"/>
      </w:pPr>
      <w:r>
        <w:t xml:space="preserve">How will the </w:t>
      </w:r>
      <w:r w:rsidR="00BF1D31">
        <w:t xml:space="preserve">Ci3T </w:t>
      </w:r>
      <w:r>
        <w:t xml:space="preserve">plan be rolled out </w:t>
      </w:r>
      <w:r w:rsidR="00BF1D31">
        <w:t xml:space="preserve">(taught) </w:t>
      </w:r>
      <w:r>
        <w:t xml:space="preserve">to </w:t>
      </w:r>
      <w:r w:rsidR="00BF1D31">
        <w:t xml:space="preserve">faculty and </w:t>
      </w:r>
      <w:r>
        <w:t xml:space="preserve">staff at the beginning of the year? What plans are in place to keep the plan in front of </w:t>
      </w:r>
      <w:r w:rsidR="00BF1D31">
        <w:t xml:space="preserve">faculty and </w:t>
      </w:r>
      <w:r>
        <w:t xml:space="preserve">staff and connect all professional learning to the Ci3T </w:t>
      </w:r>
      <w:r w:rsidR="00BF1D31">
        <w:t xml:space="preserve">plan </w:t>
      </w:r>
      <w:r>
        <w:t xml:space="preserve">to help </w:t>
      </w:r>
      <w:r w:rsidR="00BF1D31">
        <w:t xml:space="preserve">faculty and staff </w:t>
      </w:r>
      <w:r>
        <w:t xml:space="preserve">navigate where new learning fits within the </w:t>
      </w:r>
      <w:r w:rsidR="00BF1D31">
        <w:t>Ci3T framework</w:t>
      </w:r>
      <w:r>
        <w:t xml:space="preserve">? </w:t>
      </w:r>
    </w:p>
    <w:p w14:paraId="6556A66E" w14:textId="5EE059E4" w:rsidR="00295413" w:rsidRDefault="00295413" w:rsidP="00E50456">
      <w:pPr>
        <w:pStyle w:val="ListParagraph"/>
        <w:numPr>
          <w:ilvl w:val="1"/>
          <w:numId w:val="15"/>
        </w:numPr>
        <w:spacing w:line="276" w:lineRule="auto"/>
      </w:pPr>
      <w:r>
        <w:t xml:space="preserve">Have schools or districts planned for </w:t>
      </w:r>
      <w:r w:rsidR="00BF1D31">
        <w:t xml:space="preserve">professional learning for </w:t>
      </w:r>
      <w:r>
        <w:t xml:space="preserve">faculty and staff in new programs as well as on-going professional </w:t>
      </w:r>
      <w:r w:rsidR="00BF1D31">
        <w:t>learning</w:t>
      </w:r>
      <w:r>
        <w:t xml:space="preserve">? Consider how the plan will be taught to staff who may not attend faculty meetings: bus drivers, custodians, paraprofessionals, cafeteria workers. </w:t>
      </w:r>
    </w:p>
    <w:p w14:paraId="483BC704" w14:textId="3C5F0BC6" w:rsidR="00295413" w:rsidRDefault="00295413" w:rsidP="00E50456">
      <w:pPr>
        <w:pStyle w:val="ListParagraph"/>
        <w:numPr>
          <w:ilvl w:val="1"/>
          <w:numId w:val="15"/>
        </w:numPr>
        <w:spacing w:line="276" w:lineRule="auto"/>
      </w:pPr>
      <w:r>
        <w:lastRenderedPageBreak/>
        <w:t xml:space="preserve">How will the plan be taught to new </w:t>
      </w:r>
      <w:r w:rsidR="005A1997">
        <w:t xml:space="preserve">faculty and </w:t>
      </w:r>
      <w:r>
        <w:t>staff</w:t>
      </w:r>
      <w:r w:rsidR="00AA544D">
        <w:t xml:space="preserve"> as well as</w:t>
      </w:r>
      <w:r>
        <w:t xml:space="preserve"> substitute teachers? </w:t>
      </w:r>
    </w:p>
    <w:p w14:paraId="384EC45D" w14:textId="47187444" w:rsidR="009A2AC5" w:rsidRPr="0060117A" w:rsidRDefault="009A2AC5" w:rsidP="00E50456">
      <w:pPr>
        <w:pStyle w:val="ListParagraph"/>
        <w:numPr>
          <w:ilvl w:val="1"/>
          <w:numId w:val="15"/>
        </w:numPr>
        <w:spacing w:line="276" w:lineRule="auto"/>
      </w:pPr>
      <w:r>
        <w:t>How will the plan be shared</w:t>
      </w:r>
      <w:r w:rsidR="00BF1D31">
        <w:t xml:space="preserve"> </w:t>
      </w:r>
      <w:r>
        <w:t xml:space="preserve">with families and community stakeholders? </w:t>
      </w:r>
      <w:r w:rsidR="00287709">
        <w:t xml:space="preserve">Back to school night? Handbook? </w:t>
      </w:r>
      <w:r w:rsidR="00B14144">
        <w:t xml:space="preserve">Brochure? </w:t>
      </w:r>
      <w:r w:rsidR="00287709">
        <w:t>Website? Community meeting</w:t>
      </w:r>
      <w:r w:rsidR="00A872C3">
        <w:t>s</w:t>
      </w:r>
      <w:r w:rsidR="00287709">
        <w:t xml:space="preserve">? Parent </w:t>
      </w:r>
      <w:r w:rsidR="00BF1D31">
        <w:t>o</w:t>
      </w:r>
      <w:r w:rsidR="00287709">
        <w:t>rganization</w:t>
      </w:r>
      <w:r w:rsidR="00A872C3">
        <w:t>s</w:t>
      </w:r>
      <w:r w:rsidR="00287709">
        <w:t xml:space="preserve">? Consider multiple ways for families to access the information. </w:t>
      </w:r>
    </w:p>
    <w:p w14:paraId="40CFEA71" w14:textId="77777777" w:rsidR="0060117A" w:rsidRPr="0060117A" w:rsidRDefault="0060117A" w:rsidP="00E50456">
      <w:pPr>
        <w:spacing w:line="276" w:lineRule="auto"/>
      </w:pPr>
    </w:p>
    <w:p w14:paraId="0361D5E9" w14:textId="77777777" w:rsidR="005F109C" w:rsidRPr="0060117A" w:rsidRDefault="005F109C" w:rsidP="00E50456">
      <w:pPr>
        <w:pStyle w:val="ListParagraph"/>
        <w:numPr>
          <w:ilvl w:val="0"/>
          <w:numId w:val="15"/>
        </w:numPr>
        <w:spacing w:line="276" w:lineRule="auto"/>
      </w:pPr>
      <w:r w:rsidRPr="0060117A">
        <w:t>Procedures for Reinforcing:</w:t>
      </w:r>
    </w:p>
    <w:p w14:paraId="5B57EB7D" w14:textId="1917FF43" w:rsidR="0060117A" w:rsidRPr="0060117A" w:rsidRDefault="0060117A" w:rsidP="00E50456">
      <w:pPr>
        <w:pStyle w:val="ListParagraph"/>
        <w:numPr>
          <w:ilvl w:val="1"/>
          <w:numId w:val="15"/>
        </w:numPr>
        <w:spacing w:line="276" w:lineRule="auto"/>
      </w:pPr>
      <w:r w:rsidRPr="0060117A">
        <w:t>Develop one universal</w:t>
      </w:r>
      <w:r w:rsidR="00A872C3">
        <w:t xml:space="preserve"> schoolwide</w:t>
      </w:r>
      <w:r w:rsidRPr="0060117A">
        <w:t xml:space="preserve"> reinforcer (e.g., ticket) so all adults in the building use the</w:t>
      </w:r>
      <w:r w:rsidR="00A872C3">
        <w:t xml:space="preserve"> same</w:t>
      </w:r>
      <w:r w:rsidRPr="0060117A">
        <w:t xml:space="preserve"> schoolwide reinforcement system.</w:t>
      </w:r>
    </w:p>
    <w:p w14:paraId="56F1FBD1" w14:textId="77777777" w:rsidR="0060117A" w:rsidRPr="0060117A" w:rsidRDefault="00E11B52" w:rsidP="00E50456">
      <w:pPr>
        <w:pStyle w:val="ListParagraph"/>
        <w:numPr>
          <w:ilvl w:val="1"/>
          <w:numId w:val="15"/>
        </w:numPr>
        <w:spacing w:line="276" w:lineRule="auto"/>
      </w:pPr>
      <w:r w:rsidRPr="0060117A">
        <w:t>Schools may consider surveying their staff and students to decide which reinforcers the</w:t>
      </w:r>
      <w:r w:rsidR="00295413">
        <w:t>y will offer to reinforce the Ci</w:t>
      </w:r>
      <w:r w:rsidRPr="0060117A">
        <w:t xml:space="preserve">3T plan. </w:t>
      </w:r>
    </w:p>
    <w:p w14:paraId="1C565FDD" w14:textId="77777777" w:rsidR="0060117A" w:rsidRPr="0060117A" w:rsidRDefault="0095719F" w:rsidP="00E50456">
      <w:pPr>
        <w:pStyle w:val="ListParagraph"/>
        <w:numPr>
          <w:ilvl w:val="1"/>
          <w:numId w:val="15"/>
        </w:numPr>
        <w:spacing w:line="276" w:lineRule="auto"/>
      </w:pPr>
      <w:r w:rsidRPr="0060117A">
        <w:t xml:space="preserve">When considering models of reinforcement, schools may want to consider tangible and </w:t>
      </w:r>
      <w:r w:rsidR="00287709">
        <w:t>non-</w:t>
      </w:r>
      <w:r w:rsidRPr="0060117A">
        <w:t>tangible reinforcers so that teachers have options for their classrooms</w:t>
      </w:r>
      <w:r w:rsidR="00287709">
        <w:t xml:space="preserve"> and the needs of their students (consider a range of options so there are appropriate choices for different age levels within a building)</w:t>
      </w:r>
      <w:r w:rsidRPr="0060117A">
        <w:t>.</w:t>
      </w:r>
    </w:p>
    <w:p w14:paraId="38A85A15" w14:textId="49FB9A5B" w:rsidR="00EC706F" w:rsidRDefault="0095719F" w:rsidP="00E50456">
      <w:pPr>
        <w:pStyle w:val="ListParagraph"/>
        <w:numPr>
          <w:ilvl w:val="1"/>
          <w:numId w:val="15"/>
        </w:numPr>
        <w:spacing w:line="276" w:lineRule="auto"/>
      </w:pPr>
      <w:r w:rsidRPr="0060117A">
        <w:t>When considering models of r</w:t>
      </w:r>
      <w:r w:rsidR="00A872C3">
        <w:t>einforcement, consider ticket</w:t>
      </w:r>
      <w:r w:rsidRPr="0060117A">
        <w:t xml:space="preserve"> systems that allow students to access the most immediate source of reinforcement (e.g.</w:t>
      </w:r>
      <w:r w:rsidR="00831B1A">
        <w:t>,</w:t>
      </w:r>
      <w:r w:rsidRPr="0060117A">
        <w:t xml:space="preserve"> classroom store</w:t>
      </w:r>
      <w:r w:rsidR="00EC706F">
        <w:t xml:space="preserve">/menu or </w:t>
      </w:r>
      <w:r w:rsidR="00287709">
        <w:t>privileges</w:t>
      </w:r>
      <w:r w:rsidRPr="0060117A">
        <w:t>) in addition to schoolwide systems (e.g.</w:t>
      </w:r>
      <w:r w:rsidR="00831B1A">
        <w:t>,</w:t>
      </w:r>
      <w:r w:rsidRPr="0060117A">
        <w:t xml:space="preserve"> schoolwide drawings). For some students</w:t>
      </w:r>
      <w:r w:rsidR="00A872C3">
        <w:t>,</w:t>
      </w:r>
      <w:r w:rsidRPr="0060117A">
        <w:t xml:space="preserve"> </w:t>
      </w:r>
      <w:r w:rsidR="00A872C3">
        <w:t>more immediate reinforcement is needed as they learn the system and behaviors are shaped (i.e., learning the new expected behaviors)</w:t>
      </w:r>
      <w:r w:rsidRPr="0060117A">
        <w:t xml:space="preserve">. </w:t>
      </w:r>
    </w:p>
    <w:p w14:paraId="2D94A555" w14:textId="5C23C861" w:rsidR="00EC706F" w:rsidRDefault="00EC706F" w:rsidP="00E50456">
      <w:pPr>
        <w:pStyle w:val="ListParagraph"/>
        <w:numPr>
          <w:ilvl w:val="1"/>
          <w:numId w:val="15"/>
        </w:numPr>
        <w:spacing w:line="276" w:lineRule="auto"/>
      </w:pPr>
      <w:r>
        <w:t xml:space="preserve">If </w:t>
      </w:r>
      <w:r w:rsidR="00A872C3">
        <w:t xml:space="preserve">reinforcement </w:t>
      </w:r>
      <w:r>
        <w:t>menus</w:t>
      </w:r>
      <w:r w:rsidR="00A872C3">
        <w:t xml:space="preserve"> (a list of choices)</w:t>
      </w:r>
      <w:r>
        <w:t xml:space="preserve"> are considered for classrooms, will teachers </w:t>
      </w:r>
      <w:r w:rsidR="00A872C3">
        <w:t>select</w:t>
      </w:r>
      <w:r>
        <w:t xml:space="preserve"> menu items for their classrooms</w:t>
      </w:r>
      <w:r w:rsidR="00A872C3">
        <w:t xml:space="preserve"> or as teams, or </w:t>
      </w:r>
      <w:r w:rsidR="00831B1A">
        <w:t>will</w:t>
      </w:r>
      <w:r w:rsidR="00A872C3">
        <w:t xml:space="preserve"> these be organized schoolwide</w:t>
      </w:r>
      <w:r>
        <w:t>? Will the menus be uniform in design or teacher designed?</w:t>
      </w:r>
      <w:r w:rsidR="00A872C3">
        <w:t xml:space="preserve"> What support is available for teachers to fund classroom reinforcers</w:t>
      </w:r>
      <w:r w:rsidR="00831B1A">
        <w:t>?</w:t>
      </w:r>
      <w:r w:rsidR="00A872C3">
        <w:t xml:space="preserve">  </w:t>
      </w:r>
      <w:r w:rsidR="00831B1A">
        <w:t>I</w:t>
      </w:r>
      <w:r w:rsidR="00A872C3">
        <w:t>f none, consider more nontangible choices</w:t>
      </w:r>
      <w:r w:rsidR="00831B1A">
        <w:t>.</w:t>
      </w:r>
    </w:p>
    <w:p w14:paraId="3A976F38" w14:textId="378F03B8" w:rsidR="00287709" w:rsidRDefault="00287709" w:rsidP="00E50456">
      <w:pPr>
        <w:pStyle w:val="ListParagraph"/>
        <w:numPr>
          <w:ilvl w:val="1"/>
          <w:numId w:val="15"/>
        </w:numPr>
        <w:spacing w:line="276" w:lineRule="auto"/>
      </w:pPr>
      <w:r>
        <w:t xml:space="preserve">Discuss options for managing tickets across grade levels. Consider ways in which students manage their own tickets. Have options to support teachers in this discussion as it arises. </w:t>
      </w:r>
      <w:r w:rsidR="00EC706F">
        <w:t xml:space="preserve">Will grade levels and specials </w:t>
      </w:r>
      <w:r w:rsidR="00831B1A">
        <w:t xml:space="preserve">(e.g., music, art, PE) </w:t>
      </w:r>
      <w:r w:rsidR="00EC706F">
        <w:t>teachers have different color tickets?</w:t>
      </w:r>
    </w:p>
    <w:p w14:paraId="5E9279CE" w14:textId="63CB05FB" w:rsidR="00287709" w:rsidRDefault="00287709" w:rsidP="00E50456">
      <w:pPr>
        <w:pStyle w:val="ListParagraph"/>
        <w:numPr>
          <w:ilvl w:val="1"/>
          <w:numId w:val="15"/>
        </w:numPr>
        <w:spacing w:line="276" w:lineRule="auto"/>
      </w:pPr>
      <w:r>
        <w:t>Support teams in using</w:t>
      </w:r>
      <w:r w:rsidR="0058328D">
        <w:t xml:space="preserve"> the</w:t>
      </w:r>
      <w:r w:rsidR="00EC706F">
        <w:t xml:space="preserve"> resource (</w:t>
      </w:r>
      <w:r w:rsidR="00EC706F" w:rsidRPr="00A77B91">
        <w:rPr>
          <w:b/>
        </w:rPr>
        <w:t>R</w:t>
      </w:r>
      <w:r w:rsidR="00FE3F64">
        <w:rPr>
          <w:b/>
        </w:rPr>
        <w:t>0</w:t>
      </w:r>
      <w:r w:rsidR="00EC706F" w:rsidRPr="00A77B91">
        <w:rPr>
          <w:b/>
        </w:rPr>
        <w:t>5</w:t>
      </w:r>
      <w:r w:rsidR="005D3B97">
        <w:rPr>
          <w:b/>
        </w:rPr>
        <w:t xml:space="preserve"> </w:t>
      </w:r>
      <w:r w:rsidR="00EC706F" w:rsidRPr="00A77B91">
        <w:rPr>
          <w:b/>
        </w:rPr>
        <w:t>Reinforcement Logistics</w:t>
      </w:r>
      <w:r>
        <w:t xml:space="preserve">) available </w:t>
      </w:r>
      <w:r w:rsidR="0058328D">
        <w:t>for</w:t>
      </w:r>
      <w:r>
        <w:t xml:space="preserve"> working through</w:t>
      </w:r>
      <w:r w:rsidR="0058328D">
        <w:t xml:space="preserve"> reinforcement</w:t>
      </w:r>
      <w:r>
        <w:t xml:space="preserve"> logistics.</w:t>
      </w:r>
      <w:r w:rsidR="0058328D">
        <w:t xml:space="preserve"> Consider others that might be interested </w:t>
      </w:r>
      <w:r w:rsidR="00EC706F">
        <w:t>i</w:t>
      </w:r>
      <w:r w:rsidR="0058328D">
        <w:t xml:space="preserve">n supporting this effort (e.g., parent organization, other faculty and staff to support the team). </w:t>
      </w:r>
    </w:p>
    <w:p w14:paraId="3457B219" w14:textId="77777777" w:rsidR="00322BA7" w:rsidRDefault="00322BA7" w:rsidP="00E50456">
      <w:pPr>
        <w:pStyle w:val="ListParagraph"/>
        <w:numPr>
          <w:ilvl w:val="1"/>
          <w:numId w:val="15"/>
        </w:numPr>
        <w:spacing w:line="276" w:lineRule="auto"/>
      </w:pPr>
      <w:r>
        <w:t>Remind faculty and staff that students are responsible for filling out the tickets, not the teachers. This is part of developing students’ self-determined behaviors (with attention to developmental considerations).</w:t>
      </w:r>
    </w:p>
    <w:p w14:paraId="41D84804" w14:textId="1B02C548" w:rsidR="005D3B97" w:rsidRDefault="005D3B97" w:rsidP="005D3B97">
      <w:pPr>
        <w:pStyle w:val="ListParagraph"/>
        <w:numPr>
          <w:ilvl w:val="1"/>
          <w:numId w:val="15"/>
        </w:numPr>
        <w:spacing w:line="276" w:lineRule="auto"/>
        <w:ind w:right="90"/>
      </w:pPr>
      <w:r>
        <w:t xml:space="preserve">Keep in mind that faculty and staff members are being asked to make shifts in their </w:t>
      </w:r>
      <w:proofErr w:type="gramStart"/>
      <w:r>
        <w:t>sometimes well-established</w:t>
      </w:r>
      <w:proofErr w:type="gramEnd"/>
      <w:r>
        <w:t xml:space="preserve"> practices</w:t>
      </w:r>
      <w:r w:rsidR="00831B1A">
        <w:t>.</w:t>
      </w:r>
      <w:r>
        <w:t xml:space="preserve"> </w:t>
      </w:r>
      <w:r w:rsidR="00831B1A">
        <w:t xml:space="preserve"> R</w:t>
      </w:r>
      <w:r>
        <w:t>einforcing faculty and staff for meeting the roles and responsibilities of the plan and implementing the Ci3T plan with fidelity is an important way to acknowledge the</w:t>
      </w:r>
      <w:r w:rsidR="00831B1A">
        <w:t>ir</w:t>
      </w:r>
      <w:r>
        <w:t xml:space="preserve"> effort in making these shifts and continuing to support these system</w:t>
      </w:r>
      <w:r w:rsidR="00831B1A">
        <w:t>-</w:t>
      </w:r>
      <w:r>
        <w:t xml:space="preserve">level changes. </w:t>
      </w:r>
    </w:p>
    <w:p w14:paraId="39F37419" w14:textId="77777777" w:rsidR="00FD1A72" w:rsidRDefault="00FD1A72" w:rsidP="00FD1A72">
      <w:pPr>
        <w:pStyle w:val="ListParagraph"/>
        <w:ind w:left="1440"/>
      </w:pPr>
    </w:p>
    <w:p w14:paraId="4BB9B5A7" w14:textId="77777777" w:rsidR="00FD1A72" w:rsidRDefault="00FD1A72" w:rsidP="00FD1A72">
      <w:pPr>
        <w:pStyle w:val="ListParagraph"/>
        <w:ind w:left="1440"/>
      </w:pPr>
    </w:p>
    <w:p w14:paraId="3289FEC7" w14:textId="77777777" w:rsidR="00FD1A72" w:rsidRPr="00403472" w:rsidRDefault="00FD1A72" w:rsidP="00FD1A72">
      <w:pPr>
        <w:contextualSpacing/>
        <w:rPr>
          <w:b/>
        </w:rPr>
      </w:pPr>
      <w:r w:rsidRPr="00403472">
        <w:rPr>
          <w:b/>
        </w:rPr>
        <w:t xml:space="preserve">Coaching </w:t>
      </w:r>
      <w:r>
        <w:rPr>
          <w:b/>
        </w:rPr>
        <w:t>Reflection:</w:t>
      </w:r>
      <w:r w:rsidRPr="00403472">
        <w:rPr>
          <w:b/>
        </w:rPr>
        <w:t xml:space="preserve"> </w:t>
      </w:r>
    </w:p>
    <w:p w14:paraId="72FFE88A" w14:textId="77777777" w:rsidR="00FD1A72" w:rsidRDefault="00FD1A72" w:rsidP="00FD1A72">
      <w:pPr>
        <w:pStyle w:val="ListParagraph"/>
        <w:numPr>
          <w:ilvl w:val="0"/>
          <w:numId w:val="21"/>
        </w:numPr>
      </w:pPr>
      <w:r>
        <w:t xml:space="preserve">How was the coaching support helpful? </w:t>
      </w:r>
    </w:p>
    <w:p w14:paraId="2E7AA7F4" w14:textId="545710E1" w:rsidR="00FD1A72" w:rsidRPr="009A2AC5" w:rsidRDefault="00FD1A72" w:rsidP="00A77B91">
      <w:pPr>
        <w:pStyle w:val="ListParagraph"/>
        <w:numPr>
          <w:ilvl w:val="0"/>
          <w:numId w:val="21"/>
        </w:numPr>
      </w:pPr>
      <w:r>
        <w:t xml:space="preserve">What might be adjusted </w:t>
      </w:r>
      <w:r w:rsidR="00831B1A">
        <w:t xml:space="preserve">for </w:t>
      </w:r>
      <w:r>
        <w:t>the next coaching session?</w:t>
      </w:r>
    </w:p>
    <w:p w14:paraId="23582FE4" w14:textId="77777777" w:rsidR="00D81711" w:rsidRPr="008128E0" w:rsidRDefault="00D81711" w:rsidP="008128E0">
      <w:pPr>
        <w:tabs>
          <w:tab w:val="left" w:pos="1683"/>
        </w:tabs>
        <w:rPr>
          <w:sz w:val="2"/>
        </w:rPr>
      </w:pPr>
    </w:p>
    <w:sectPr w:rsidR="00D81711" w:rsidRPr="008128E0" w:rsidSect="00AA544D">
      <w:pgSz w:w="15840" w:h="12240" w:orient="landscape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675B" w14:textId="77777777" w:rsidR="00407F9B" w:rsidRDefault="00407F9B" w:rsidP="00E66C8A">
      <w:r>
        <w:separator/>
      </w:r>
    </w:p>
  </w:endnote>
  <w:endnote w:type="continuationSeparator" w:id="0">
    <w:p w14:paraId="789CD8D7" w14:textId="77777777" w:rsidR="00407F9B" w:rsidRDefault="00407F9B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6B8D" w14:textId="529494A8" w:rsidR="00E66C8A" w:rsidRPr="00F56B4C" w:rsidRDefault="005D3B97" w:rsidP="00F56B4C">
    <w:pPr>
      <w:pStyle w:val="Footer"/>
      <w:jc w:val="right"/>
      <w:rPr>
        <w:sz w:val="20"/>
        <w:szCs w:val="20"/>
      </w:rPr>
    </w:pPr>
    <w:r>
      <w:t>Ci3T Coaching Protocol Session 2</w:t>
    </w:r>
    <w:r w:rsidR="0074188F">
      <w:t xml:space="preserve">   </w:t>
    </w:r>
    <w:r>
      <w:t xml:space="preserve"> </w:t>
    </w:r>
    <w:r w:rsidR="00687BCB">
      <w:fldChar w:fldCharType="begin"/>
    </w:r>
    <w:r w:rsidR="00687BCB">
      <w:instrText xml:space="preserve"> PAGE   \* MERGEFORMAT </w:instrText>
    </w:r>
    <w:r w:rsidR="00687BCB">
      <w:fldChar w:fldCharType="separate"/>
    </w:r>
    <w:r w:rsidR="0018798B">
      <w:rPr>
        <w:noProof/>
      </w:rPr>
      <w:t>2</w:t>
    </w:r>
    <w:r w:rsidR="00687B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889F" w14:textId="77777777" w:rsidR="00407F9B" w:rsidRDefault="00407F9B" w:rsidP="00E66C8A">
      <w:r>
        <w:separator/>
      </w:r>
    </w:p>
  </w:footnote>
  <w:footnote w:type="continuationSeparator" w:id="0">
    <w:p w14:paraId="15736566" w14:textId="77777777" w:rsidR="00407F9B" w:rsidRDefault="00407F9B" w:rsidP="00E6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4C5"/>
    <w:multiLevelType w:val="hybridMultilevel"/>
    <w:tmpl w:val="1F8C91B6"/>
    <w:lvl w:ilvl="0" w:tplc="6478A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F4A00F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4FEFBC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5E1E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464E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032A1E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9F28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8EC5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14A5B9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461E93"/>
    <w:multiLevelType w:val="hybridMultilevel"/>
    <w:tmpl w:val="A6DCF602"/>
    <w:lvl w:ilvl="0" w:tplc="1BFC18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BFC18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321"/>
    <w:multiLevelType w:val="hybridMultilevel"/>
    <w:tmpl w:val="0EA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7F29"/>
    <w:multiLevelType w:val="hybridMultilevel"/>
    <w:tmpl w:val="4776F71A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E8B"/>
    <w:multiLevelType w:val="hybridMultilevel"/>
    <w:tmpl w:val="EA4C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33281"/>
    <w:multiLevelType w:val="hybridMultilevel"/>
    <w:tmpl w:val="608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9AF"/>
    <w:multiLevelType w:val="hybridMultilevel"/>
    <w:tmpl w:val="04C0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64CD1"/>
    <w:multiLevelType w:val="hybridMultilevel"/>
    <w:tmpl w:val="8838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C6D"/>
    <w:multiLevelType w:val="hybridMultilevel"/>
    <w:tmpl w:val="FA1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7038"/>
    <w:multiLevelType w:val="hybridMultilevel"/>
    <w:tmpl w:val="E760FD2E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75F1"/>
    <w:multiLevelType w:val="hybridMultilevel"/>
    <w:tmpl w:val="8312EFF8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35D2"/>
    <w:multiLevelType w:val="hybridMultilevel"/>
    <w:tmpl w:val="F5321964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B2958"/>
    <w:multiLevelType w:val="hybridMultilevel"/>
    <w:tmpl w:val="93A81638"/>
    <w:lvl w:ilvl="0" w:tplc="1BFC18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5A55"/>
    <w:multiLevelType w:val="hybridMultilevel"/>
    <w:tmpl w:val="6ADACB92"/>
    <w:lvl w:ilvl="0" w:tplc="1BFC18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5ED5"/>
    <w:multiLevelType w:val="hybridMultilevel"/>
    <w:tmpl w:val="92B0D778"/>
    <w:lvl w:ilvl="0" w:tplc="D6AAD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3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2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5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164A9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37CE"/>
    <w:multiLevelType w:val="hybridMultilevel"/>
    <w:tmpl w:val="53A8EF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74C78A2"/>
    <w:multiLevelType w:val="hybridMultilevel"/>
    <w:tmpl w:val="776E2716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27BAC"/>
    <w:multiLevelType w:val="hybridMultilevel"/>
    <w:tmpl w:val="99C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D74A4"/>
    <w:multiLevelType w:val="hybridMultilevel"/>
    <w:tmpl w:val="01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059BB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3"/>
  </w:num>
  <w:num w:numId="5">
    <w:abstractNumId w:val="4"/>
  </w:num>
  <w:num w:numId="6">
    <w:abstractNumId w:val="22"/>
  </w:num>
  <w:num w:numId="7">
    <w:abstractNumId w:val="7"/>
  </w:num>
  <w:num w:numId="8">
    <w:abstractNumId w:val="17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19"/>
  </w:num>
  <w:num w:numId="15">
    <w:abstractNumId w:val="9"/>
  </w:num>
  <w:num w:numId="16">
    <w:abstractNumId w:val="21"/>
  </w:num>
  <w:num w:numId="17">
    <w:abstractNumId w:val="24"/>
  </w:num>
  <w:num w:numId="18">
    <w:abstractNumId w:val="10"/>
  </w:num>
  <w:num w:numId="19">
    <w:abstractNumId w:val="11"/>
  </w:num>
  <w:num w:numId="20">
    <w:abstractNumId w:val="6"/>
  </w:num>
  <w:num w:numId="21">
    <w:abstractNumId w:val="2"/>
  </w:num>
  <w:num w:numId="22">
    <w:abstractNumId w:val="18"/>
  </w:num>
  <w:num w:numId="23">
    <w:abstractNumId w:val="15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BA"/>
    <w:rsid w:val="00002C1F"/>
    <w:rsid w:val="00004721"/>
    <w:rsid w:val="00016B94"/>
    <w:rsid w:val="000304CD"/>
    <w:rsid w:val="00045DDB"/>
    <w:rsid w:val="0005558F"/>
    <w:rsid w:val="00066C77"/>
    <w:rsid w:val="000742DF"/>
    <w:rsid w:val="000A23EB"/>
    <w:rsid w:val="000B1DDC"/>
    <w:rsid w:val="000B5D93"/>
    <w:rsid w:val="000B6D21"/>
    <w:rsid w:val="000C0930"/>
    <w:rsid w:val="00164B23"/>
    <w:rsid w:val="001742B9"/>
    <w:rsid w:val="001846D0"/>
    <w:rsid w:val="0018509C"/>
    <w:rsid w:val="00186C3C"/>
    <w:rsid w:val="0018798B"/>
    <w:rsid w:val="00190223"/>
    <w:rsid w:val="00202A13"/>
    <w:rsid w:val="0020326E"/>
    <w:rsid w:val="00215C5B"/>
    <w:rsid w:val="002323AA"/>
    <w:rsid w:val="00232E89"/>
    <w:rsid w:val="002365C0"/>
    <w:rsid w:val="00241147"/>
    <w:rsid w:val="002458EB"/>
    <w:rsid w:val="00247FD1"/>
    <w:rsid w:val="002510B8"/>
    <w:rsid w:val="00253125"/>
    <w:rsid w:val="002573EC"/>
    <w:rsid w:val="0026330B"/>
    <w:rsid w:val="00287709"/>
    <w:rsid w:val="00294AFD"/>
    <w:rsid w:val="00295413"/>
    <w:rsid w:val="002A13A6"/>
    <w:rsid w:val="002B68F7"/>
    <w:rsid w:val="002E2B5A"/>
    <w:rsid w:val="002E62DF"/>
    <w:rsid w:val="002F3F6E"/>
    <w:rsid w:val="002F555B"/>
    <w:rsid w:val="00303D0F"/>
    <w:rsid w:val="00314B7F"/>
    <w:rsid w:val="00322BA7"/>
    <w:rsid w:val="003459CB"/>
    <w:rsid w:val="00351D12"/>
    <w:rsid w:val="00356EF2"/>
    <w:rsid w:val="003909FF"/>
    <w:rsid w:val="003B1A39"/>
    <w:rsid w:val="003C744E"/>
    <w:rsid w:val="00407E42"/>
    <w:rsid w:val="00407F9B"/>
    <w:rsid w:val="00417698"/>
    <w:rsid w:val="00432841"/>
    <w:rsid w:val="00434437"/>
    <w:rsid w:val="00452F1E"/>
    <w:rsid w:val="00456C3B"/>
    <w:rsid w:val="00457533"/>
    <w:rsid w:val="00463329"/>
    <w:rsid w:val="004672BA"/>
    <w:rsid w:val="004774F6"/>
    <w:rsid w:val="00481547"/>
    <w:rsid w:val="0048243D"/>
    <w:rsid w:val="00484277"/>
    <w:rsid w:val="00492C58"/>
    <w:rsid w:val="004D1D3D"/>
    <w:rsid w:val="004E447D"/>
    <w:rsid w:val="004E47AC"/>
    <w:rsid w:val="0050241B"/>
    <w:rsid w:val="00515789"/>
    <w:rsid w:val="00521897"/>
    <w:rsid w:val="00524D0D"/>
    <w:rsid w:val="00532EBB"/>
    <w:rsid w:val="00535283"/>
    <w:rsid w:val="00541F6A"/>
    <w:rsid w:val="00557089"/>
    <w:rsid w:val="0058328D"/>
    <w:rsid w:val="00584988"/>
    <w:rsid w:val="00586D91"/>
    <w:rsid w:val="00587657"/>
    <w:rsid w:val="00592B53"/>
    <w:rsid w:val="005A1997"/>
    <w:rsid w:val="005B5387"/>
    <w:rsid w:val="005D0111"/>
    <w:rsid w:val="005D3B97"/>
    <w:rsid w:val="005D67DE"/>
    <w:rsid w:val="005E2B56"/>
    <w:rsid w:val="005F109C"/>
    <w:rsid w:val="0060117A"/>
    <w:rsid w:val="006013EE"/>
    <w:rsid w:val="006057ED"/>
    <w:rsid w:val="00614E96"/>
    <w:rsid w:val="00616618"/>
    <w:rsid w:val="00636BB6"/>
    <w:rsid w:val="006732CD"/>
    <w:rsid w:val="00682BF6"/>
    <w:rsid w:val="00687BCB"/>
    <w:rsid w:val="006A6B6B"/>
    <w:rsid w:val="006B458D"/>
    <w:rsid w:val="006B6A89"/>
    <w:rsid w:val="006B74CE"/>
    <w:rsid w:val="006B7699"/>
    <w:rsid w:val="006C1A95"/>
    <w:rsid w:val="006C401A"/>
    <w:rsid w:val="006E4017"/>
    <w:rsid w:val="006E6A15"/>
    <w:rsid w:val="006F0CF9"/>
    <w:rsid w:val="00704268"/>
    <w:rsid w:val="00721601"/>
    <w:rsid w:val="00735156"/>
    <w:rsid w:val="0074188F"/>
    <w:rsid w:val="00744D11"/>
    <w:rsid w:val="00745583"/>
    <w:rsid w:val="00754F48"/>
    <w:rsid w:val="00775131"/>
    <w:rsid w:val="007777D5"/>
    <w:rsid w:val="00790073"/>
    <w:rsid w:val="00792ADC"/>
    <w:rsid w:val="007D3948"/>
    <w:rsid w:val="007E02B0"/>
    <w:rsid w:val="007E1C52"/>
    <w:rsid w:val="007E2862"/>
    <w:rsid w:val="007F27DD"/>
    <w:rsid w:val="007F624B"/>
    <w:rsid w:val="008005C9"/>
    <w:rsid w:val="008128E0"/>
    <w:rsid w:val="00831B1A"/>
    <w:rsid w:val="00881D1E"/>
    <w:rsid w:val="008868DE"/>
    <w:rsid w:val="0089054C"/>
    <w:rsid w:val="0089135E"/>
    <w:rsid w:val="008B7870"/>
    <w:rsid w:val="008C1D83"/>
    <w:rsid w:val="008C51DD"/>
    <w:rsid w:val="008F0518"/>
    <w:rsid w:val="008F6AEA"/>
    <w:rsid w:val="0090628D"/>
    <w:rsid w:val="00921CA3"/>
    <w:rsid w:val="00936DFE"/>
    <w:rsid w:val="00956934"/>
    <w:rsid w:val="0095719F"/>
    <w:rsid w:val="009611A6"/>
    <w:rsid w:val="00964E46"/>
    <w:rsid w:val="00967442"/>
    <w:rsid w:val="00977E0F"/>
    <w:rsid w:val="009A2AC5"/>
    <w:rsid w:val="009A6DA7"/>
    <w:rsid w:val="009C7888"/>
    <w:rsid w:val="00A07F02"/>
    <w:rsid w:val="00A646CD"/>
    <w:rsid w:val="00A77B91"/>
    <w:rsid w:val="00A872C3"/>
    <w:rsid w:val="00A95EE9"/>
    <w:rsid w:val="00AA544D"/>
    <w:rsid w:val="00AF1579"/>
    <w:rsid w:val="00B06C32"/>
    <w:rsid w:val="00B14144"/>
    <w:rsid w:val="00B1629D"/>
    <w:rsid w:val="00B23C09"/>
    <w:rsid w:val="00B37FBA"/>
    <w:rsid w:val="00B512A6"/>
    <w:rsid w:val="00B54121"/>
    <w:rsid w:val="00B62100"/>
    <w:rsid w:val="00B755F7"/>
    <w:rsid w:val="00B95CFB"/>
    <w:rsid w:val="00BA10F7"/>
    <w:rsid w:val="00BA31CC"/>
    <w:rsid w:val="00BA48A6"/>
    <w:rsid w:val="00BC1E42"/>
    <w:rsid w:val="00BF1D31"/>
    <w:rsid w:val="00C733E9"/>
    <w:rsid w:val="00C92035"/>
    <w:rsid w:val="00CA42CF"/>
    <w:rsid w:val="00CF3003"/>
    <w:rsid w:val="00D11B3D"/>
    <w:rsid w:val="00D5257D"/>
    <w:rsid w:val="00D706B6"/>
    <w:rsid w:val="00D81711"/>
    <w:rsid w:val="00DA3A6D"/>
    <w:rsid w:val="00DD730C"/>
    <w:rsid w:val="00DF1B98"/>
    <w:rsid w:val="00E10DEB"/>
    <w:rsid w:val="00E11B52"/>
    <w:rsid w:val="00E148F5"/>
    <w:rsid w:val="00E3372E"/>
    <w:rsid w:val="00E3744E"/>
    <w:rsid w:val="00E40280"/>
    <w:rsid w:val="00E50456"/>
    <w:rsid w:val="00E66C8A"/>
    <w:rsid w:val="00EC0BFD"/>
    <w:rsid w:val="00EC706F"/>
    <w:rsid w:val="00ED1631"/>
    <w:rsid w:val="00ED525B"/>
    <w:rsid w:val="00ED7A59"/>
    <w:rsid w:val="00EE126A"/>
    <w:rsid w:val="00EE41E8"/>
    <w:rsid w:val="00EE4451"/>
    <w:rsid w:val="00F35098"/>
    <w:rsid w:val="00F35CE2"/>
    <w:rsid w:val="00F504E4"/>
    <w:rsid w:val="00F543C6"/>
    <w:rsid w:val="00F56B4C"/>
    <w:rsid w:val="00F74168"/>
    <w:rsid w:val="00FB4986"/>
    <w:rsid w:val="00FB5A38"/>
    <w:rsid w:val="00FC008F"/>
    <w:rsid w:val="00FC04CC"/>
    <w:rsid w:val="00FD1A72"/>
    <w:rsid w:val="00FD2E16"/>
    <w:rsid w:val="00FE3F64"/>
    <w:rsid w:val="00FE73EF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0D030"/>
  <w15:docId w15:val="{00BCBAB9-685F-4067-98E7-485BB78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3EC"/>
    <w:pPr>
      <w:keepLines/>
      <w:widowControl w:val="0"/>
      <w:spacing w:before="40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EC"/>
    <w:pPr>
      <w:keepNext/>
      <w:keepLines/>
      <w:spacing w:before="4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95E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41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doi">
    <w:name w:val="slug-doi"/>
    <w:basedOn w:val="DefaultParagraphFont"/>
    <w:rsid w:val="00FB5A38"/>
  </w:style>
  <w:style w:type="character" w:styleId="IntenseEmphasis">
    <w:name w:val="Intense Emphasis"/>
    <w:basedOn w:val="DefaultParagraphFont"/>
    <w:uiPriority w:val="21"/>
    <w:qFormat/>
    <w:rsid w:val="00A646CD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D3B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73EC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73EC"/>
    <w:rPr>
      <w:rFonts w:ascii="Times New Roman" w:eastAsiaTheme="majorEastAsia" w:hAnsi="Times New Roman" w:cstheme="majorBidi"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73EC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3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3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258174929_Merging_Empiricism_and_Humanism_Role_of_Social_Validity_in_the_School-Wide_Positive_Behavior_Support_Mod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ci.ecu.edu/index.php/JoCI/article/viewFile/249/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is.org/" TargetMode="External"/><Relationship Id="rId10" Type="http://schemas.openxmlformats.org/officeDocument/2006/relationships/hyperlink" Target="https://files.eric.ed.gov/fulltext/EJ12094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/books?hl=en&amp;lr=&amp;id=_9aVDwAAQBAJ&amp;oi=fnd&amp;pg=PA85&amp;dq=multi+tiered+systems+trauma&amp;ots=IAFhTHT_-L&amp;sig=BjaIllGYGKVgxXaz4zGnt8hiIRw" TargetMode="External"/><Relationship Id="rId14" Type="http://schemas.openxmlformats.org/officeDocument/2006/relationships/hyperlink" Target="http://www.p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7E2A-C9F2-4F6B-A95F-B093705A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Buckman, Mark</cp:lastModifiedBy>
  <cp:revision>5</cp:revision>
  <cp:lastPrinted>2016-09-16T19:42:00Z</cp:lastPrinted>
  <dcterms:created xsi:type="dcterms:W3CDTF">2019-08-02T00:00:00Z</dcterms:created>
  <dcterms:modified xsi:type="dcterms:W3CDTF">2019-08-02T20:36:00Z</dcterms:modified>
</cp:coreProperties>
</file>