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DA8A" w14:textId="77777777" w:rsidR="00986E93" w:rsidRPr="008C61C9" w:rsidRDefault="00986E93" w:rsidP="00986E93">
      <w:pPr>
        <w:pStyle w:val="Title"/>
        <w:ind w:left="1080"/>
        <w:rPr>
          <w:sz w:val="48"/>
        </w:rPr>
      </w:pPr>
      <w:r w:rsidRPr="008C61C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F1EA7D5" wp14:editId="76194A9A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14350" cy="77455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3T-logo-lowercase-i_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C9">
        <w:rPr>
          <w:sz w:val="48"/>
        </w:rPr>
        <w:t>Comprehensive, Integrated,</w:t>
      </w:r>
      <w:r w:rsidRPr="008C61C9">
        <w:rPr>
          <w:noProof/>
          <w:sz w:val="48"/>
        </w:rPr>
        <w:t xml:space="preserve"> </w:t>
      </w:r>
      <w:r w:rsidRPr="008C61C9">
        <w:rPr>
          <w:sz w:val="48"/>
        </w:rPr>
        <w:t>Three-Tiered Model of Prevention Professional Learning Series</w:t>
      </w:r>
    </w:p>
    <w:p w14:paraId="2EB98B38" w14:textId="6B5B5BBA" w:rsidR="00986E93" w:rsidRPr="000436C6" w:rsidRDefault="00986E93" w:rsidP="00986E93">
      <w:pPr>
        <w:pStyle w:val="Heading1"/>
      </w:pPr>
      <w:r>
        <w:t>Session 5 Agenda</w:t>
      </w:r>
    </w:p>
    <w:p w14:paraId="433EA2A6" w14:textId="67721519" w:rsidR="00986E93" w:rsidRDefault="00986E93" w:rsidP="00986E93">
      <w:pPr>
        <w:pStyle w:val="ListParagraph"/>
        <w:numPr>
          <w:ilvl w:val="0"/>
          <w:numId w:val="5"/>
        </w:numPr>
      </w:pPr>
      <w:r>
        <w:t xml:space="preserve">Welcome  </w:t>
      </w:r>
    </w:p>
    <w:p w14:paraId="64DD532F" w14:textId="0B5AE461" w:rsidR="000F4C83" w:rsidRPr="000F4C83" w:rsidRDefault="000F4C83" w:rsidP="000F4C83">
      <w:pPr>
        <w:pStyle w:val="ListParagraph"/>
        <w:numPr>
          <w:ilvl w:val="0"/>
          <w:numId w:val="5"/>
        </w:numPr>
        <w:rPr>
          <w:b/>
        </w:rPr>
      </w:pPr>
      <w:r w:rsidRPr="000F4C83">
        <w:t xml:space="preserve">How did your faculty and staff perceive the plan? </w:t>
      </w:r>
      <w:r>
        <w:t xml:space="preserve">Obtaining feedback on the </w:t>
      </w:r>
      <w:r w:rsidRPr="000F4C83">
        <w:rPr>
          <w:b/>
        </w:rPr>
        <w:t>Ci3T Blueprint A Primary (Tier 1) Plan</w:t>
      </w:r>
    </w:p>
    <w:p w14:paraId="1FCC9C6B" w14:textId="77777777" w:rsidR="000F4C83" w:rsidRPr="00130C3A" w:rsidRDefault="00986E93" w:rsidP="000F4C83">
      <w:pPr>
        <w:pStyle w:val="ListParagraph"/>
        <w:numPr>
          <w:ilvl w:val="0"/>
          <w:numId w:val="5"/>
        </w:numPr>
      </w:pPr>
      <w:r>
        <w:t xml:space="preserve">How can we use the Primary Intervention Rating Scale (PIRS) data to revise our </w:t>
      </w:r>
      <w:r w:rsidRPr="0022512D">
        <w:rPr>
          <w:b/>
          <w:bCs/>
          <w:noProof/>
          <w:lang w:eastAsia="zh-TW"/>
        </w:rPr>
        <w:t xml:space="preserve">Ci3T Blueprint A </w:t>
      </w:r>
      <w:r w:rsidRPr="00130C3A">
        <w:rPr>
          <w:b/>
          <w:bCs/>
          <w:noProof/>
          <w:lang w:eastAsia="zh-TW"/>
        </w:rPr>
        <w:t>Primary (Tier 1) Plan</w:t>
      </w:r>
      <w:r w:rsidRPr="00130C3A">
        <w:t xml:space="preserve">? </w:t>
      </w:r>
    </w:p>
    <w:p w14:paraId="2DA55AD0" w14:textId="071C0E32" w:rsidR="00986E93" w:rsidRPr="00130C3A" w:rsidRDefault="008E21F4" w:rsidP="00130C3A">
      <w:pPr>
        <w:pStyle w:val="ListParagraph"/>
        <w:numPr>
          <w:ilvl w:val="0"/>
          <w:numId w:val="5"/>
        </w:numPr>
      </w:pPr>
      <w:r w:rsidRPr="00130C3A">
        <w:t>How do we coordinate supports at the tertiary (Tier 3) level?</w:t>
      </w:r>
      <w:r w:rsidR="000F4C83" w:rsidRPr="00130C3A">
        <w:t xml:space="preserve"> </w:t>
      </w:r>
      <w:r w:rsidR="00986E93" w:rsidRPr="00130C3A">
        <w:t xml:space="preserve">Drafting the </w:t>
      </w:r>
      <w:r w:rsidR="00986E93" w:rsidRPr="00130C3A">
        <w:rPr>
          <w:b/>
          <w:bCs/>
          <w:noProof/>
          <w:lang w:eastAsia="zh-TW"/>
        </w:rPr>
        <w:t>Ci3T Blueprint F Tertiary (Tier 3) Intervention Grid</w:t>
      </w:r>
    </w:p>
    <w:p w14:paraId="26F85CA3" w14:textId="62D1BA72" w:rsidR="000F4C83" w:rsidRPr="00130C3A" w:rsidRDefault="008E21F4" w:rsidP="00312C7F">
      <w:pPr>
        <w:pStyle w:val="ListParagraph"/>
        <w:numPr>
          <w:ilvl w:val="0"/>
          <w:numId w:val="5"/>
        </w:numPr>
      </w:pPr>
      <w:r w:rsidRPr="00130C3A">
        <w:t xml:space="preserve">Where do we go from here?  Setting goals for Session 6 </w:t>
      </w:r>
    </w:p>
    <w:p w14:paraId="22EA9B68" w14:textId="77777777" w:rsidR="008E21F4" w:rsidRDefault="008E21F4" w:rsidP="008E21F4">
      <w:pPr>
        <w:pStyle w:val="ListParagraph"/>
      </w:pPr>
    </w:p>
    <w:tbl>
      <w:tblPr>
        <w:tblStyle w:val="LightList"/>
        <w:tblW w:w="5047" w:type="pct"/>
        <w:tblLayout w:type="fixed"/>
        <w:tblLook w:val="0000" w:firstRow="0" w:lastRow="0" w:firstColumn="0" w:lastColumn="0" w:noHBand="0" w:noVBand="0"/>
      </w:tblPr>
      <w:tblGrid>
        <w:gridCol w:w="6560"/>
        <w:gridCol w:w="1890"/>
        <w:gridCol w:w="1080"/>
        <w:gridCol w:w="1351"/>
      </w:tblGrid>
      <w:tr w:rsidR="000B2A3E" w:rsidRPr="00986E93" w14:paraId="293DC928" w14:textId="77777777" w:rsidTr="14E4A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4"/>
            <w:shd w:val="clear" w:color="auto" w:fill="ADB7CA"/>
          </w:tcPr>
          <w:p w14:paraId="38BC4207" w14:textId="3BFC5FB7" w:rsidR="000B2A3E" w:rsidRPr="005B44E8" w:rsidRDefault="000B2A3E" w:rsidP="000B2A3E">
            <w:pPr>
              <w:jc w:val="center"/>
            </w:pPr>
            <w:r w:rsidRPr="00986E93">
              <w:rPr>
                <w:rFonts w:eastAsia="Calibri" w:cs="Times New Roman"/>
                <w:b/>
                <w:szCs w:val="24"/>
              </w:rPr>
              <w:t>Session 5 Homework</w:t>
            </w:r>
          </w:p>
        </w:tc>
      </w:tr>
      <w:tr w:rsidR="000B2A3E" w:rsidRPr="00986E93" w14:paraId="312F1E0F" w14:textId="77777777" w:rsidTr="00080D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shd w:val="clear" w:color="auto" w:fill="D5DCE4" w:themeFill="text2" w:themeFillTint="33"/>
            <w:vAlign w:val="bottom"/>
          </w:tcPr>
          <w:p w14:paraId="46F3342D" w14:textId="0AB65513" w:rsidR="00986E93" w:rsidRPr="00986E93" w:rsidRDefault="00986E93" w:rsidP="00080D35">
            <w:pPr>
              <w:rPr>
                <w:rFonts w:eastAsia="Calibri" w:cs="Times New Roman"/>
                <w:noProof/>
                <w:sz w:val="22"/>
                <w:lang w:eastAsia="zh-TW"/>
              </w:rPr>
            </w:pPr>
            <w:r>
              <w:rPr>
                <w:noProof/>
                <w:lang w:eastAsia="zh-TW"/>
              </w:rPr>
              <w:t>Homework</w:t>
            </w:r>
            <w:r w:rsidRPr="005B44E8">
              <w:rPr>
                <w:noProof/>
                <w:lang w:eastAsia="zh-TW"/>
              </w:rPr>
              <w:t xml:space="preserve"> Item</w:t>
            </w:r>
          </w:p>
        </w:tc>
        <w:tc>
          <w:tcPr>
            <w:tcW w:w="1890" w:type="dxa"/>
            <w:shd w:val="clear" w:color="auto" w:fill="D5DCE4" w:themeFill="text2" w:themeFillTint="33"/>
            <w:vAlign w:val="bottom"/>
          </w:tcPr>
          <w:p w14:paraId="299951FE" w14:textId="0FEA8210" w:rsidR="00986E93" w:rsidRPr="00986E93" w:rsidRDefault="00986E93" w:rsidP="0008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>
              <w:t xml:space="preserve">Ci3T Leadership </w:t>
            </w:r>
            <w:r w:rsidRPr="005B44E8">
              <w:t>Team Member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vAlign w:val="bottom"/>
          </w:tcPr>
          <w:p w14:paraId="7B257B36" w14:textId="4BEE34DB" w:rsidR="00986E93" w:rsidRPr="00986E93" w:rsidRDefault="00986E93" w:rsidP="00080D35">
            <w:pPr>
              <w:rPr>
                <w:rFonts w:eastAsia="Calibri" w:cs="Times New Roman"/>
                <w:sz w:val="22"/>
              </w:rPr>
            </w:pPr>
            <w:r w:rsidRPr="005B44E8">
              <w:t>Due Date</w:t>
            </w:r>
          </w:p>
        </w:tc>
        <w:tc>
          <w:tcPr>
            <w:tcW w:w="1351" w:type="dxa"/>
            <w:shd w:val="clear" w:color="auto" w:fill="D5DCE4" w:themeFill="text2" w:themeFillTint="33"/>
            <w:vAlign w:val="bottom"/>
          </w:tcPr>
          <w:p w14:paraId="67F4B0CA" w14:textId="0AC1D3BC" w:rsidR="00986E93" w:rsidRPr="00986E93" w:rsidRDefault="00986E93" w:rsidP="0008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5B44E8">
              <w:t>Item Completed</w:t>
            </w:r>
          </w:p>
        </w:tc>
      </w:tr>
      <w:tr w:rsidR="000B2A3E" w:rsidRPr="00986E93" w14:paraId="32E91E3E" w14:textId="77777777" w:rsidTr="14E4A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</w:tcPr>
          <w:p w14:paraId="77A0F5C5" w14:textId="7CF283B5" w:rsidR="00986E93" w:rsidRPr="006539C7" w:rsidRDefault="00986E93" w:rsidP="006539C7">
            <w:pPr>
              <w:rPr>
                <w:rFonts w:eastAsia="Calibri" w:cs="Times New Roman"/>
                <w:b/>
                <w:noProof/>
                <w:sz w:val="22"/>
                <w:lang w:eastAsia="zh-TW"/>
              </w:rPr>
            </w:pPr>
            <w:r w:rsidRPr="006539C7">
              <w:rPr>
                <w:rFonts w:cs="Times New Roman"/>
                <w:noProof/>
                <w:sz w:val="22"/>
                <w:lang w:eastAsia="zh-TW"/>
              </w:rPr>
              <w:t>Determine existing and generate new tertiary supports</w:t>
            </w:r>
            <w:r w:rsidRPr="006539C7">
              <w:rPr>
                <w:rFonts w:eastAsia="Calibri" w:cs="Times New Roman"/>
                <w:noProof/>
                <w:sz w:val="22"/>
                <w:lang w:eastAsia="zh-TW"/>
              </w:rPr>
              <w:t xml:space="preserve"> </w:t>
            </w:r>
            <w:r w:rsidR="006539C7" w:rsidRPr="006539C7">
              <w:rPr>
                <w:rFonts w:eastAsia="Calibri" w:cs="Times New Roman"/>
                <w:noProof/>
                <w:sz w:val="22"/>
                <w:lang w:eastAsia="zh-TW"/>
              </w:rPr>
              <w:t>(</w:t>
            </w:r>
            <w:r w:rsidR="006539C7" w:rsidRPr="006539C7">
              <w:rPr>
                <w:b/>
                <w:bCs/>
                <w:noProof/>
                <w:sz w:val="22"/>
                <w:lang w:eastAsia="zh-TW"/>
              </w:rPr>
              <w:t>Ci3T Blueprint F Tertiary [Tier 3] Intervention Grid)</w:t>
            </w:r>
          </w:p>
        </w:tc>
        <w:tc>
          <w:tcPr>
            <w:tcW w:w="1890" w:type="dxa"/>
          </w:tcPr>
          <w:p w14:paraId="4FB41C2B" w14:textId="77777777" w:rsidR="00986E93" w:rsidRPr="00986E93" w:rsidRDefault="00986E93" w:rsidP="004D3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5017BFA" w14:textId="79EB3744" w:rsidR="00986E93" w:rsidRPr="00986E93" w:rsidRDefault="00986E93" w:rsidP="004D3B5A">
            <w:pPr>
              <w:jc w:val="center"/>
              <w:rPr>
                <w:rFonts w:eastAsia="Calibri" w:cs="Times New Roman"/>
                <w:sz w:val="22"/>
              </w:rPr>
            </w:pPr>
            <w:r w:rsidRPr="00986E93">
              <w:rPr>
                <w:rFonts w:eastAsia="Calibri" w:cs="Times New Roman"/>
                <w:sz w:val="22"/>
              </w:rPr>
              <w:t>Session 6</w:t>
            </w:r>
          </w:p>
        </w:tc>
        <w:tc>
          <w:tcPr>
            <w:tcW w:w="1351" w:type="dxa"/>
          </w:tcPr>
          <w:p w14:paraId="54FE17EF" w14:textId="77777777" w:rsidR="00986E93" w:rsidRPr="00986E93" w:rsidRDefault="00986E93" w:rsidP="0046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  <w:tr w:rsidR="000B2A3E" w:rsidRPr="00986E93" w14:paraId="6A2D4584" w14:textId="77777777" w:rsidTr="14E4A4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</w:tcPr>
          <w:p w14:paraId="3439F203" w14:textId="1837F8C5" w:rsidR="00986E93" w:rsidRPr="006539C7" w:rsidRDefault="00986E93" w:rsidP="006539C7">
            <w:pPr>
              <w:rPr>
                <w:rFonts w:eastAsia="Calibri" w:cs="Times New Roman"/>
                <w:noProof/>
                <w:sz w:val="22"/>
                <w:lang w:eastAsia="zh-TW"/>
              </w:rPr>
            </w:pPr>
            <w:r w:rsidRPr="006539C7">
              <w:rPr>
                <w:rFonts w:eastAsia="Calibri" w:cs="Times New Roman"/>
                <w:noProof/>
                <w:sz w:val="22"/>
                <w:lang w:eastAsia="zh-TW"/>
              </w:rPr>
              <w:t xml:space="preserve">Share the entire revised </w:t>
            </w:r>
            <w:r w:rsidR="006539C7" w:rsidRPr="006539C7">
              <w:rPr>
                <w:rFonts w:eastAsia="Calibri" w:cs="Times New Roman"/>
                <w:b/>
                <w:bCs/>
                <w:noProof/>
                <w:sz w:val="22"/>
                <w:lang w:eastAsia="zh-TW"/>
              </w:rPr>
              <w:t>Ci3T Blueprint A Primary (Tier 1) Plan</w:t>
            </w:r>
            <w:r w:rsidR="006539C7" w:rsidRPr="006539C7">
              <w:rPr>
                <w:rFonts w:eastAsia="Calibri" w:cs="Times New Roman"/>
                <w:b/>
                <w:noProof/>
                <w:sz w:val="22"/>
                <w:lang w:eastAsia="zh-TW"/>
              </w:rPr>
              <w:t xml:space="preserve"> </w:t>
            </w:r>
            <w:r w:rsidRPr="006539C7">
              <w:rPr>
                <w:rFonts w:eastAsia="Calibri" w:cs="Times New Roman"/>
                <w:noProof/>
                <w:sz w:val="22"/>
                <w:lang w:eastAsia="zh-TW"/>
              </w:rPr>
              <w:t xml:space="preserve">(based on PIRS feedback) and </w:t>
            </w:r>
            <w:r w:rsidR="006539C7" w:rsidRPr="006539C7">
              <w:rPr>
                <w:rFonts w:eastAsia="Calibri" w:cs="Times New Roman"/>
                <w:noProof/>
                <w:sz w:val="22"/>
                <w:lang w:eastAsia="zh-TW"/>
              </w:rPr>
              <w:t>PowerPoint</w:t>
            </w:r>
            <w:r w:rsidRPr="006539C7">
              <w:rPr>
                <w:rFonts w:eastAsia="Calibri" w:cs="Times New Roman"/>
                <w:noProof/>
                <w:sz w:val="22"/>
                <w:lang w:eastAsia="zh-TW"/>
              </w:rPr>
              <w:t xml:space="preserve"> slides created </w:t>
            </w:r>
            <w:r w:rsidR="006539C7" w:rsidRPr="006539C7">
              <w:rPr>
                <w:rFonts w:eastAsia="Calibri" w:cs="Times New Roman"/>
                <w:noProof/>
                <w:sz w:val="22"/>
                <w:lang w:eastAsia="zh-TW"/>
              </w:rPr>
              <w:t>at Session 5</w:t>
            </w:r>
            <w:r w:rsidRPr="006539C7">
              <w:rPr>
                <w:rFonts w:eastAsia="Calibri" w:cs="Times New Roman"/>
                <w:noProof/>
                <w:sz w:val="22"/>
                <w:lang w:eastAsia="zh-TW"/>
              </w:rPr>
              <w:t xml:space="preserve"> with all faculty and staff.  Ask them to complete </w:t>
            </w:r>
            <w:r w:rsidR="006539C7" w:rsidRPr="006539C7">
              <w:rPr>
                <w:rFonts w:eastAsia="Calibri" w:cs="Times New Roman"/>
                <w:b/>
                <w:noProof/>
                <w:sz w:val="22"/>
                <w:lang w:eastAsia="zh-TW"/>
              </w:rPr>
              <w:t>Ci3T</w:t>
            </w:r>
            <w:r w:rsidRPr="006539C7">
              <w:rPr>
                <w:rFonts w:eastAsia="Calibri" w:cs="Times New Roman"/>
                <w:b/>
                <w:noProof/>
                <w:sz w:val="22"/>
                <w:lang w:eastAsia="zh-TW"/>
              </w:rPr>
              <w:t xml:space="preserve"> </w:t>
            </w:r>
            <w:r w:rsidR="006539C7" w:rsidRPr="006539C7">
              <w:rPr>
                <w:rFonts w:eastAsia="Calibri" w:cs="Times New Roman"/>
                <w:b/>
                <w:noProof/>
                <w:sz w:val="22"/>
                <w:lang w:eastAsia="zh-TW"/>
              </w:rPr>
              <w:t>F</w:t>
            </w:r>
            <w:r w:rsidRPr="006539C7">
              <w:rPr>
                <w:rFonts w:eastAsia="Calibri" w:cs="Times New Roman"/>
                <w:b/>
                <w:noProof/>
                <w:sz w:val="22"/>
                <w:lang w:eastAsia="zh-TW"/>
              </w:rPr>
              <w:t xml:space="preserve">eedback </w:t>
            </w:r>
            <w:r w:rsidR="006539C7" w:rsidRPr="006539C7">
              <w:rPr>
                <w:rFonts w:eastAsia="Calibri" w:cs="Times New Roman"/>
                <w:b/>
                <w:noProof/>
                <w:sz w:val="22"/>
                <w:lang w:eastAsia="zh-TW"/>
              </w:rPr>
              <w:t>F</w:t>
            </w:r>
            <w:r w:rsidRPr="006539C7">
              <w:rPr>
                <w:rFonts w:eastAsia="Calibri" w:cs="Times New Roman"/>
                <w:b/>
                <w:noProof/>
                <w:sz w:val="22"/>
                <w:lang w:eastAsia="zh-TW"/>
              </w:rPr>
              <w:t>orm</w:t>
            </w:r>
            <w:r w:rsidRPr="006539C7">
              <w:rPr>
                <w:rFonts w:eastAsia="Calibri" w:cs="Times New Roman"/>
                <w:noProof/>
                <w:sz w:val="22"/>
                <w:lang w:eastAsia="zh-TW"/>
              </w:rPr>
              <w:t>.</w:t>
            </w:r>
          </w:p>
        </w:tc>
        <w:tc>
          <w:tcPr>
            <w:tcW w:w="1890" w:type="dxa"/>
          </w:tcPr>
          <w:p w14:paraId="430D50DD" w14:textId="77777777" w:rsidR="00986E93" w:rsidRPr="00986E93" w:rsidRDefault="00986E93" w:rsidP="00AB3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2E062D7D" w14:textId="76021E9E" w:rsidR="00986E93" w:rsidRPr="00986E93" w:rsidRDefault="00085F9E" w:rsidP="00AB33D2">
            <w:pPr>
              <w:jc w:val="center"/>
              <w:rPr>
                <w:rFonts w:cs="Times New Roman"/>
                <w:sz w:val="22"/>
              </w:rPr>
            </w:pPr>
            <w:r w:rsidRPr="00085F9E">
              <w:rPr>
                <w:rFonts w:eastAsia="Calibri" w:cs="Times New Roman"/>
                <w:color w:val="FF0000"/>
                <w:sz w:val="22"/>
              </w:rPr>
              <w:t>DATE</w:t>
            </w:r>
          </w:p>
        </w:tc>
        <w:tc>
          <w:tcPr>
            <w:tcW w:w="1351" w:type="dxa"/>
          </w:tcPr>
          <w:p w14:paraId="3E0BEA6E" w14:textId="77777777" w:rsidR="00986E93" w:rsidRPr="00986E93" w:rsidRDefault="00986E93" w:rsidP="0046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  <w:tr w:rsidR="000B2A3E" w:rsidRPr="00986E93" w14:paraId="7D967315" w14:textId="77777777" w:rsidTr="14E4A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</w:tcPr>
          <w:p w14:paraId="6388CFC8" w14:textId="510EDEBD" w:rsidR="002A2369" w:rsidRPr="00C60BA2" w:rsidRDefault="14E4A471" w:rsidP="00C60BA2">
            <w:pPr>
              <w:spacing w:after="60"/>
              <w:rPr>
                <w:rFonts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C60BA2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Read to prepare for </w:t>
            </w:r>
            <w:r w:rsidRPr="00C60BA2">
              <w:rPr>
                <w:rFonts w:cs="Times New Roman"/>
                <w:color w:val="2E74B5" w:themeColor="accent1" w:themeShade="BF"/>
                <w:sz w:val="20"/>
                <w:szCs w:val="20"/>
                <w:u w:val="single"/>
              </w:rPr>
              <w:t>Session 6</w:t>
            </w:r>
          </w:p>
          <w:p w14:paraId="66BF4380" w14:textId="0B68B491" w:rsidR="002A2369" w:rsidRPr="00C60BA2" w:rsidRDefault="14E4A471" w:rsidP="00C60BA2">
            <w:pPr>
              <w:spacing w:after="60"/>
              <w:ind w:left="360" w:hanging="36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 xml:space="preserve">Lane, K. L., Oakes, W. P., Cantwell, E. D., &amp; Royer, D. J. (2016).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Building and installing comprehensive, integrated, three-tiered (Ci3T) models of prevention: A practical guide to supporting school success</w:t>
            </w:r>
            <w:r w:rsidR="00417F9F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417F9F" w:rsidRPr="00417F9F">
              <w:rPr>
                <w:rFonts w:cs="Times New Roman"/>
                <w:iCs/>
                <w:sz w:val="20"/>
                <w:szCs w:val="20"/>
              </w:rPr>
              <w:t>(v1.3)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C60BA2">
              <w:rPr>
                <w:rFonts w:cs="Times New Roman"/>
                <w:sz w:val="20"/>
                <w:szCs w:val="20"/>
              </w:rPr>
              <w:t xml:space="preserve"> Phoenix, AZ: KOI Education. </w:t>
            </w:r>
            <w:r w:rsidRPr="00C60BA2">
              <w:rPr>
                <w:rFonts w:cs="Times New Roman"/>
                <w:color w:val="5B9BD5" w:themeColor="accent1"/>
                <w:sz w:val="20"/>
                <w:szCs w:val="20"/>
              </w:rPr>
              <w:t>(interactive eBook: Chapters 7-8)</w:t>
            </w:r>
          </w:p>
          <w:p w14:paraId="24270960" w14:textId="23D27D0E" w:rsidR="002A2369" w:rsidRPr="00C60BA2" w:rsidRDefault="14E4A471" w:rsidP="00C60BA2">
            <w:pPr>
              <w:spacing w:after="60"/>
              <w:ind w:left="360" w:hanging="360"/>
              <w:rPr>
                <w:rFonts w:eastAsiaTheme="majorEastAsia" w:cs="Times New Roman"/>
                <w:color w:val="5B9BD5" w:themeColor="accent1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>Lane, K. L., Menzies, H. M., Oakes, W. P., &amp; Kalberg, J. R</w:t>
            </w:r>
            <w:bookmarkStart w:id="0" w:name="_GoBack"/>
            <w:bookmarkEnd w:id="0"/>
            <w:r w:rsidRPr="00C60BA2">
              <w:rPr>
                <w:rFonts w:cs="Times New Roman"/>
                <w:sz w:val="20"/>
                <w:szCs w:val="20"/>
              </w:rPr>
              <w:t xml:space="preserve">. (2019).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 xml:space="preserve">Developing a schoolwide framework to prevent and manage learning and behavior problems </w:t>
            </w:r>
            <w:r w:rsidRPr="00C60BA2">
              <w:rPr>
                <w:rFonts w:cs="Times New Roman"/>
                <w:sz w:val="20"/>
                <w:szCs w:val="20"/>
              </w:rPr>
              <w:t xml:space="preserve">(2nd ed.). New York, NY: Guilford Press. </w:t>
            </w:r>
            <w:r w:rsidRPr="00C60BA2"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(Chapter 8)</w:t>
            </w:r>
          </w:p>
          <w:p w14:paraId="1C805975" w14:textId="56014C3D" w:rsidR="002A2369" w:rsidRPr="00C60BA2" w:rsidRDefault="14E4A471" w:rsidP="00C60BA2">
            <w:pPr>
              <w:pStyle w:val="Heading2"/>
              <w:spacing w:before="0" w:after="6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BA2">
              <w:rPr>
                <w:rFonts w:ascii="Times New Roman" w:hAnsi="Times New Roman" w:cs="Times New Roman"/>
                <w:sz w:val="20"/>
                <w:szCs w:val="20"/>
              </w:rPr>
              <w:t>Readings</w:t>
            </w:r>
            <w:r w:rsidRPr="00C6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extended learning on themes</w:t>
            </w:r>
          </w:p>
          <w:p w14:paraId="02F4AF41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color w:val="5B9BD5" w:themeColor="accent1"/>
                <w:sz w:val="20"/>
                <w:szCs w:val="20"/>
              </w:rPr>
            </w:pPr>
            <w:r w:rsidRPr="00C60BA2">
              <w:rPr>
                <w:rFonts w:cs="Times New Roman"/>
                <w:color w:val="000000" w:themeColor="text1"/>
                <w:sz w:val="20"/>
                <w:szCs w:val="20"/>
              </w:rPr>
              <w:t>Fixsen</w:t>
            </w:r>
            <w:r w:rsidRPr="00C60BA2">
              <w:rPr>
                <w:rFonts w:cs="Times New Roman"/>
                <w:sz w:val="20"/>
                <w:szCs w:val="20"/>
              </w:rPr>
              <w:t xml:space="preserve">, D. L., Naoom, S. F., Blase, K. A., Friedman, R. M. &amp; Wallace, F. (2005).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Implementation research: A synthesis of the literature</w:t>
            </w:r>
            <w:r w:rsidRPr="00C60BA2">
              <w:rPr>
                <w:rFonts w:cs="Times New Roman"/>
                <w:sz w:val="20"/>
                <w:szCs w:val="20"/>
              </w:rPr>
              <w:t>. Tampa, FL: University of South Florida, Louis de la Parte Florida Mental Health Institute, The National Implementation Research Network (FMHI Publication #231).</w:t>
            </w:r>
            <w:r w:rsidRPr="00C60BA2">
              <w:rPr>
                <w:rFonts w:cs="Times New Roman"/>
                <w:b/>
                <w:bCs/>
                <w:color w:val="8496B0" w:themeColor="text2" w:themeTint="99"/>
                <w:sz w:val="20"/>
                <w:szCs w:val="20"/>
              </w:rPr>
              <w:t xml:space="preserve"> </w:t>
            </w:r>
            <w:r w:rsidRPr="00C60BA2">
              <w:rPr>
                <w:rFonts w:cs="Times New Roman"/>
                <w:color w:val="5B9BD5" w:themeColor="accent1"/>
                <w:sz w:val="20"/>
                <w:szCs w:val="20"/>
              </w:rPr>
              <w:t xml:space="preserve">(PDF available </w:t>
            </w:r>
            <w:hyperlink r:id="rId8">
              <w:r w:rsidRPr="00C60BA2">
                <w:rPr>
                  <w:rStyle w:val="Hyperlink"/>
                  <w:rFonts w:cs="Times New Roman"/>
                  <w:sz w:val="20"/>
                  <w:szCs w:val="20"/>
                </w:rPr>
                <w:t>online</w:t>
              </w:r>
            </w:hyperlink>
            <w:r w:rsidRPr="00C60BA2">
              <w:rPr>
                <w:rFonts w:cs="Times New Roman"/>
                <w:color w:val="5B9BD5" w:themeColor="accent1"/>
                <w:sz w:val="20"/>
                <w:szCs w:val="20"/>
              </w:rPr>
              <w:t>)</w:t>
            </w:r>
          </w:p>
          <w:p w14:paraId="7FF40A9B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 xml:space="preserve">Horner, R. H., Ward, C. S., Fixsen, D. L., Sugai, G., McIntosh, K., Putnam, R., &amp; Little, H. D. (2019). Resource leveraging to achieve large-scale implementation of effective educational practices.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Journal of Positive Behavior Interventions, 21</w:t>
            </w:r>
            <w:r w:rsidRPr="00C60BA2">
              <w:rPr>
                <w:rFonts w:cs="Times New Roman"/>
                <w:sz w:val="20"/>
                <w:szCs w:val="20"/>
              </w:rPr>
              <w:t xml:space="preserve">, 67-76. </w:t>
            </w:r>
            <w:r w:rsidRPr="00C60BA2">
              <w:rPr>
                <w:rFonts w:cs="Times New Roman"/>
                <w:color w:val="000000" w:themeColor="text1"/>
                <w:sz w:val="20"/>
                <w:szCs w:val="20"/>
              </w:rPr>
              <w:t>doi:</w:t>
            </w:r>
            <w:r w:rsidRPr="00C60BA2">
              <w:rPr>
                <w:rFonts w:eastAsia="Arial" w:cs="Times New Roman"/>
                <w:color w:val="000000" w:themeColor="text1"/>
                <w:sz w:val="20"/>
                <w:szCs w:val="20"/>
              </w:rPr>
              <w:t xml:space="preserve">10.1177/1098300718783754 </w:t>
            </w:r>
          </w:p>
          <w:p w14:paraId="5047CCC7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 xml:space="preserve">Lane, K. L., Carter, E., Jenkins, A., Magill, L., &amp; Germer, K. (2015). Supporting comprehensive, integrated, three-tiered models of prevention in schools: Administrators’ perspectives.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Journal of Positive Behavior Interventions</w:t>
            </w:r>
            <w:r w:rsidRPr="00C60BA2">
              <w:rPr>
                <w:rFonts w:cs="Times New Roman"/>
                <w:sz w:val="20"/>
                <w:szCs w:val="20"/>
              </w:rPr>
              <w:t xml:space="preserve">,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17</w:t>
            </w:r>
            <w:r w:rsidRPr="00C60BA2">
              <w:rPr>
                <w:rFonts w:cs="Times New Roman"/>
                <w:sz w:val="20"/>
                <w:szCs w:val="20"/>
              </w:rPr>
              <w:t>, 209-222. doi:10.1177/1098300715578916</w:t>
            </w:r>
          </w:p>
          <w:p w14:paraId="6D87D16C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 xml:space="preserve">Mathews, S., McIntosh, K., Frank, J. L., &amp; May, S. L. (2013). Critical features predicting sustained implementation of school-wide positive behavioral interventions and supports.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Journal of Positive Behavior Interventions, 16,</w:t>
            </w:r>
            <w:r w:rsidRPr="00C60BA2">
              <w:rPr>
                <w:rFonts w:cs="Times New Roman"/>
                <w:sz w:val="20"/>
                <w:szCs w:val="20"/>
              </w:rPr>
              <w:t xml:space="preserve"> 168-178.  doi:10.1177/1098300713484065</w:t>
            </w:r>
          </w:p>
          <w:p w14:paraId="0E7A01FE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b/>
                <w:bCs/>
                <w:color w:val="8496B0" w:themeColor="text2" w:themeTint="99"/>
                <w:sz w:val="20"/>
                <w:szCs w:val="20"/>
              </w:rPr>
            </w:pPr>
            <w:r w:rsidRPr="00C60BA2">
              <w:rPr>
                <w:rFonts w:cs="Times New Roman"/>
                <w:color w:val="000000" w:themeColor="text1"/>
                <w:sz w:val="20"/>
                <w:szCs w:val="20"/>
              </w:rPr>
              <w:t>McIntosh</w:t>
            </w:r>
            <w:r w:rsidRPr="00C60BA2">
              <w:rPr>
                <w:rFonts w:cs="Times New Roman"/>
                <w:sz w:val="20"/>
                <w:szCs w:val="20"/>
              </w:rPr>
              <w:t xml:space="preserve">, K., Filter, K. J., Bennett, J. L., Ryan, C., &amp; Sugai, G. (2010). Principles of sustainable prevention: Designing scale-up of school-wide positive behavior support to promote durable systems.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Psychology in the Schools, 47</w:t>
            </w:r>
            <w:r w:rsidRPr="00C60BA2">
              <w:rPr>
                <w:rFonts w:cs="Times New Roman"/>
                <w:sz w:val="20"/>
                <w:szCs w:val="20"/>
              </w:rPr>
              <w:t>, 5-21. doi:</w:t>
            </w:r>
            <w:r w:rsidRPr="00C60BA2">
              <w:rPr>
                <w:rFonts w:cs="Times New Roman"/>
                <w:sz w:val="20"/>
                <w:szCs w:val="20"/>
                <w:lang w:val="en"/>
              </w:rPr>
              <w:t>10.1002/pits.20448</w:t>
            </w:r>
          </w:p>
          <w:p w14:paraId="79AB1428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lastRenderedPageBreak/>
              <w:t xml:space="preserve">McIntosh, K., Kelm, J. L., &amp; Delabra, A. C. (2015). In search of how principals change: A qualitative study of events that help and hinder administrator support for school-wide PBIS.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Journal of Positive Behavior Interventions, 18</w:t>
            </w:r>
            <w:r w:rsidRPr="00C60BA2">
              <w:rPr>
                <w:rFonts w:cs="Times New Roman"/>
                <w:sz w:val="20"/>
                <w:szCs w:val="20"/>
              </w:rPr>
              <w:t>, 100-110. doi:10.1177/1098300715599960</w:t>
            </w:r>
          </w:p>
          <w:p w14:paraId="33314D26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>McIntosh, K., MacKay, L. D., Hume, A. E., Doolittle, J., Vincent, C. G., Horner, R. H., &amp; Ervin, R. A. (2011). Development and initial validation of a measure to assess factors related to sustainability of school-wide positive behavior support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. Journal of Positive Behavior Interventions,</w:t>
            </w:r>
            <w:r w:rsidRPr="00C60BA2">
              <w:rPr>
                <w:rFonts w:cs="Times New Roman"/>
                <w:sz w:val="20"/>
                <w:szCs w:val="20"/>
              </w:rPr>
              <w:t xml:space="preserve">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 xml:space="preserve">13, </w:t>
            </w:r>
            <w:r w:rsidRPr="00C60BA2">
              <w:rPr>
                <w:rFonts w:cs="Times New Roman"/>
                <w:sz w:val="20"/>
                <w:szCs w:val="20"/>
              </w:rPr>
              <w:t>208-218. doi:10.1177/1098300710385348.</w:t>
            </w:r>
          </w:p>
          <w:p w14:paraId="05698625" w14:textId="77777777" w:rsidR="002A2369" w:rsidRPr="00C60BA2" w:rsidRDefault="14E4A471" w:rsidP="00C60BA2">
            <w:pPr>
              <w:spacing w:after="60"/>
              <w:ind w:left="330" w:hanging="33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 xml:space="preserve">McIntosh, K., Mercer, S. H., Nese, R. N., Strickland-Cohen, M. K., &amp; Hoselton, R. (2015). Predictors of sustained implementation of school-wide positive behavioral interventions and supports.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Journal of Positive Behavior Interventions, 18</w:t>
            </w:r>
            <w:r w:rsidRPr="00C60BA2">
              <w:rPr>
                <w:rFonts w:cs="Times New Roman"/>
                <w:sz w:val="20"/>
                <w:szCs w:val="20"/>
              </w:rPr>
              <w:t>, 209-218. doi:10.1177/1098300715599737</w:t>
            </w:r>
          </w:p>
          <w:p w14:paraId="3C4BFD07" w14:textId="77777777" w:rsidR="002A2369" w:rsidRPr="00C60BA2" w:rsidRDefault="002A2369" w:rsidP="00C60BA2">
            <w:pPr>
              <w:spacing w:after="60"/>
              <w:ind w:left="330" w:hanging="33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0B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Shepley, C., &amp; Grisham-Brown, J. (2019). Multi-tiered systems of support for preschool-aged children: A review and meta-analysis. </w:t>
            </w:r>
            <w:r w:rsidRPr="00C60BA2">
              <w:rPr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Early Childhood Research Quarterly</w:t>
            </w:r>
            <w:r w:rsidRPr="00C60B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C60BA2">
              <w:rPr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47</w:t>
            </w:r>
            <w:r w:rsidRPr="00C60B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, 296-308. </w:t>
            </w:r>
            <w:r w:rsidRPr="00C60BA2">
              <w:rPr>
                <w:rFonts w:cs="Times New Roman"/>
                <w:sz w:val="20"/>
                <w:szCs w:val="20"/>
              </w:rPr>
              <w:t>doi:10.1016/j.ecresq.2019.01.004</w:t>
            </w:r>
            <w:r w:rsidRPr="00C60BA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D3D1DE3" w14:textId="4A36C93D" w:rsidR="00986E93" w:rsidRPr="00C60BA2" w:rsidRDefault="14E4A471" w:rsidP="00C60BA2">
            <w:pPr>
              <w:spacing w:after="60"/>
              <w:ind w:left="330" w:hanging="330"/>
              <w:rPr>
                <w:rFonts w:cs="Times New Roman"/>
                <w:sz w:val="20"/>
                <w:szCs w:val="20"/>
              </w:rPr>
            </w:pPr>
            <w:r w:rsidRPr="00C60BA2">
              <w:rPr>
                <w:rFonts w:cs="Times New Roman"/>
                <w:sz w:val="20"/>
                <w:szCs w:val="20"/>
              </w:rPr>
              <w:t xml:space="preserve">Yeung, A. S., Craven, R. G., Mooney, M., Tracey, D., Barker, K., Power, A., ... &amp; Lewis, T. J. (2016). Positive behavior interventions: The issue of sustainability of positive effects. </w:t>
            </w:r>
            <w:r w:rsidRPr="00C60BA2">
              <w:rPr>
                <w:rFonts w:cs="Times New Roman"/>
                <w:i/>
                <w:iCs/>
                <w:sz w:val="20"/>
                <w:szCs w:val="20"/>
              </w:rPr>
              <w:t>Educational Psychology Review, 28</w:t>
            </w:r>
            <w:r w:rsidRPr="00C60BA2">
              <w:rPr>
                <w:rFonts w:cs="Times New Roman"/>
                <w:sz w:val="20"/>
                <w:szCs w:val="20"/>
              </w:rPr>
              <w:t xml:space="preserve">(1), 145-170. doi:10.1007/s10648-015-9305-7 </w:t>
            </w:r>
            <w:r w:rsidRPr="00C60BA2">
              <w:rPr>
                <w:rFonts w:cs="Times New Roman"/>
                <w:color w:val="5B9BD5" w:themeColor="accent1"/>
                <w:sz w:val="20"/>
                <w:szCs w:val="20"/>
              </w:rPr>
              <w:t xml:space="preserve">(PDF available </w:t>
            </w:r>
            <w:hyperlink r:id="rId9">
              <w:r w:rsidRPr="00C60BA2">
                <w:rPr>
                  <w:rStyle w:val="Hyperlink"/>
                  <w:rFonts w:cs="Times New Roman"/>
                  <w:sz w:val="20"/>
                  <w:szCs w:val="20"/>
                </w:rPr>
                <w:t>online</w:t>
              </w:r>
            </w:hyperlink>
            <w:r w:rsidRPr="00C60BA2">
              <w:rPr>
                <w:rFonts w:cs="Times New Roman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747223D1" w14:textId="77777777" w:rsidR="00986E93" w:rsidRPr="00986E93" w:rsidRDefault="00986E93" w:rsidP="005C7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2D38DC9B" w14:textId="77777777" w:rsidR="00034CFE" w:rsidRDefault="14E4A471" w:rsidP="14E4A471">
            <w:pPr>
              <w:spacing w:after="120"/>
              <w:jc w:val="center"/>
              <w:rPr>
                <w:rFonts w:eastAsia="Calibri" w:cs="Times New Roman"/>
                <w:sz w:val="22"/>
              </w:rPr>
            </w:pPr>
            <w:r w:rsidRPr="14E4A471">
              <w:rPr>
                <w:rFonts w:eastAsia="Calibri" w:cs="Times New Roman"/>
                <w:sz w:val="22"/>
              </w:rPr>
              <w:t>Session 6</w:t>
            </w:r>
            <w:r w:rsidR="001844DC"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11AA9619" wp14:editId="0DAB4AC5">
                  <wp:extent cx="534697" cy="71004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31" cy="7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D08B7" w14:textId="3F1F4222" w:rsidR="00986E93" w:rsidRDefault="001844DC" w:rsidP="14E4A471">
            <w:pPr>
              <w:spacing w:after="120"/>
              <w:jc w:val="center"/>
              <w:rPr>
                <w:rFonts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6E0FE2" wp14:editId="33D2C7E2">
                  <wp:extent cx="564204" cy="72902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79" cy="75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14:paraId="68541AD6" w14:textId="77777777" w:rsidR="00986E93" w:rsidRPr="00986E93" w:rsidRDefault="00986E93" w:rsidP="0046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</w:tbl>
    <w:p w14:paraId="0FC9E9B0" w14:textId="77777777" w:rsidR="00CA3211" w:rsidRPr="00E80950" w:rsidRDefault="00CA3211" w:rsidP="00E80950">
      <w:pPr>
        <w:tabs>
          <w:tab w:val="left" w:pos="3825"/>
        </w:tabs>
        <w:rPr>
          <w:rFonts w:ascii="Arial" w:hAnsi="Arial" w:cs="Arial"/>
          <w:sz w:val="2"/>
          <w:szCs w:val="2"/>
        </w:rPr>
      </w:pPr>
    </w:p>
    <w:sectPr w:rsidR="00CA3211" w:rsidRPr="00E80950" w:rsidSect="00986E93"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D2C1" w14:textId="77777777" w:rsidR="0046240C" w:rsidRDefault="0046240C" w:rsidP="00CA3211">
      <w:r>
        <w:separator/>
      </w:r>
    </w:p>
  </w:endnote>
  <w:endnote w:type="continuationSeparator" w:id="0">
    <w:p w14:paraId="4972838A" w14:textId="77777777" w:rsidR="0046240C" w:rsidRDefault="0046240C" w:rsidP="00C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317B" w14:textId="77777777" w:rsidR="0046240C" w:rsidRDefault="0046240C" w:rsidP="00CA3211">
      <w:r>
        <w:separator/>
      </w:r>
    </w:p>
  </w:footnote>
  <w:footnote w:type="continuationSeparator" w:id="0">
    <w:p w14:paraId="52CE5BAC" w14:textId="77777777" w:rsidR="0046240C" w:rsidRDefault="0046240C" w:rsidP="00C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209"/>
    <w:multiLevelType w:val="hybridMultilevel"/>
    <w:tmpl w:val="B0C0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E25"/>
    <w:multiLevelType w:val="hybridMultilevel"/>
    <w:tmpl w:val="4DAC2CC2"/>
    <w:lvl w:ilvl="0" w:tplc="5A1C4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83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C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A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0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3901EC"/>
    <w:multiLevelType w:val="hybridMultilevel"/>
    <w:tmpl w:val="F418D666"/>
    <w:lvl w:ilvl="0" w:tplc="180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49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72B2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E56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4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4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B449EE"/>
    <w:multiLevelType w:val="hybridMultilevel"/>
    <w:tmpl w:val="E77C2598"/>
    <w:lvl w:ilvl="0" w:tplc="C2B8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3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07618">
      <w:start w:val="1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0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A5352B"/>
    <w:multiLevelType w:val="hybridMultilevel"/>
    <w:tmpl w:val="CE30B606"/>
    <w:lvl w:ilvl="0" w:tplc="A3C2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2F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240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4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D42385"/>
    <w:multiLevelType w:val="hybridMultilevel"/>
    <w:tmpl w:val="225C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E02"/>
    <w:multiLevelType w:val="hybridMultilevel"/>
    <w:tmpl w:val="2F52C9D4"/>
    <w:lvl w:ilvl="0" w:tplc="5ACA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0C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E7F2">
      <w:start w:val="4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4A302">
      <w:start w:val="4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6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D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11"/>
    <w:rsid w:val="00006285"/>
    <w:rsid w:val="00034CFE"/>
    <w:rsid w:val="00051076"/>
    <w:rsid w:val="00067984"/>
    <w:rsid w:val="00080D35"/>
    <w:rsid w:val="00085F9E"/>
    <w:rsid w:val="000A450C"/>
    <w:rsid w:val="000A4930"/>
    <w:rsid w:val="000A4ACE"/>
    <w:rsid w:val="000B2A3E"/>
    <w:rsid w:val="000F4C83"/>
    <w:rsid w:val="000F64BF"/>
    <w:rsid w:val="00100C84"/>
    <w:rsid w:val="00104145"/>
    <w:rsid w:val="001305CA"/>
    <w:rsid w:val="00130C3A"/>
    <w:rsid w:val="00151506"/>
    <w:rsid w:val="001771FA"/>
    <w:rsid w:val="001844DC"/>
    <w:rsid w:val="001B4365"/>
    <w:rsid w:val="001D48CF"/>
    <w:rsid w:val="001E1D6E"/>
    <w:rsid w:val="001F20C9"/>
    <w:rsid w:val="0020726B"/>
    <w:rsid w:val="00261E2A"/>
    <w:rsid w:val="00280AFE"/>
    <w:rsid w:val="002914D6"/>
    <w:rsid w:val="002A2369"/>
    <w:rsid w:val="002E420D"/>
    <w:rsid w:val="002E5A5E"/>
    <w:rsid w:val="00330169"/>
    <w:rsid w:val="00357A09"/>
    <w:rsid w:val="00371F14"/>
    <w:rsid w:val="00373F09"/>
    <w:rsid w:val="0039252A"/>
    <w:rsid w:val="003A0260"/>
    <w:rsid w:val="003A63CD"/>
    <w:rsid w:val="003E6CA4"/>
    <w:rsid w:val="00405545"/>
    <w:rsid w:val="00416E1F"/>
    <w:rsid w:val="00417F9F"/>
    <w:rsid w:val="00447377"/>
    <w:rsid w:val="00457444"/>
    <w:rsid w:val="0046240C"/>
    <w:rsid w:val="0046628E"/>
    <w:rsid w:val="004669E9"/>
    <w:rsid w:val="004C3626"/>
    <w:rsid w:val="004D3B5A"/>
    <w:rsid w:val="004E51AD"/>
    <w:rsid w:val="004F244D"/>
    <w:rsid w:val="005019CC"/>
    <w:rsid w:val="0050402B"/>
    <w:rsid w:val="0051657C"/>
    <w:rsid w:val="005171ED"/>
    <w:rsid w:val="005C410F"/>
    <w:rsid w:val="005C794D"/>
    <w:rsid w:val="005D25F6"/>
    <w:rsid w:val="00642935"/>
    <w:rsid w:val="006539C7"/>
    <w:rsid w:val="00657838"/>
    <w:rsid w:val="00665B16"/>
    <w:rsid w:val="006F07A6"/>
    <w:rsid w:val="006F595A"/>
    <w:rsid w:val="00706BAB"/>
    <w:rsid w:val="00767340"/>
    <w:rsid w:val="0077240A"/>
    <w:rsid w:val="00774805"/>
    <w:rsid w:val="007971E1"/>
    <w:rsid w:val="00800627"/>
    <w:rsid w:val="00834364"/>
    <w:rsid w:val="00860EE7"/>
    <w:rsid w:val="0086131B"/>
    <w:rsid w:val="00864FDA"/>
    <w:rsid w:val="0088595E"/>
    <w:rsid w:val="00887CE7"/>
    <w:rsid w:val="008978CD"/>
    <w:rsid w:val="008A2C1F"/>
    <w:rsid w:val="008E21F4"/>
    <w:rsid w:val="009029EA"/>
    <w:rsid w:val="00906212"/>
    <w:rsid w:val="009505B8"/>
    <w:rsid w:val="00955609"/>
    <w:rsid w:val="00961DA3"/>
    <w:rsid w:val="00986E93"/>
    <w:rsid w:val="009979FF"/>
    <w:rsid w:val="009C2A79"/>
    <w:rsid w:val="009D05F1"/>
    <w:rsid w:val="00A03929"/>
    <w:rsid w:val="00A16934"/>
    <w:rsid w:val="00A55AAB"/>
    <w:rsid w:val="00A90621"/>
    <w:rsid w:val="00AA41E0"/>
    <w:rsid w:val="00AB33D2"/>
    <w:rsid w:val="00AB6287"/>
    <w:rsid w:val="00AD1789"/>
    <w:rsid w:val="00AE0CD7"/>
    <w:rsid w:val="00B03BC2"/>
    <w:rsid w:val="00B343AE"/>
    <w:rsid w:val="00B56A83"/>
    <w:rsid w:val="00B63C0D"/>
    <w:rsid w:val="00B9119C"/>
    <w:rsid w:val="00BA31E3"/>
    <w:rsid w:val="00BA6805"/>
    <w:rsid w:val="00C079A8"/>
    <w:rsid w:val="00C533C6"/>
    <w:rsid w:val="00C60BA2"/>
    <w:rsid w:val="00CA3211"/>
    <w:rsid w:val="00CD1E82"/>
    <w:rsid w:val="00CF052C"/>
    <w:rsid w:val="00D10A99"/>
    <w:rsid w:val="00D522AA"/>
    <w:rsid w:val="00D60332"/>
    <w:rsid w:val="00D71CEE"/>
    <w:rsid w:val="00D842D0"/>
    <w:rsid w:val="00DC23CF"/>
    <w:rsid w:val="00E4611B"/>
    <w:rsid w:val="00E80950"/>
    <w:rsid w:val="00EC03E9"/>
    <w:rsid w:val="00EC1EE9"/>
    <w:rsid w:val="00ED0BBB"/>
    <w:rsid w:val="00ED200F"/>
    <w:rsid w:val="00F43EBE"/>
    <w:rsid w:val="00F75D6E"/>
    <w:rsid w:val="00FE718D"/>
    <w:rsid w:val="00FF1D63"/>
    <w:rsid w:val="14E4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F2D8"/>
  <w15:docId w15:val="{4D63FD14-2B62-4D49-BA93-2E3C0FD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E9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E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11"/>
    <w:pPr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11"/>
  </w:style>
  <w:style w:type="paragraph" w:styleId="Footer">
    <w:name w:val="footer"/>
    <w:basedOn w:val="Normal"/>
    <w:link w:val="Foot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11"/>
  </w:style>
  <w:style w:type="table" w:styleId="TableGrid">
    <w:name w:val="Table Grid"/>
    <w:basedOn w:val="TableNormal"/>
    <w:uiPriority w:val="59"/>
    <w:rsid w:val="000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66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qFormat/>
    <w:rsid w:val="00D842D0"/>
    <w:rPr>
      <w:i/>
      <w:iCs/>
    </w:rPr>
  </w:style>
  <w:style w:type="character" w:styleId="Hyperlink">
    <w:name w:val="Hyperlink"/>
    <w:basedOn w:val="DefaultParagraphFont"/>
    <w:uiPriority w:val="99"/>
    <w:unhideWhenUsed/>
    <w:rsid w:val="005D25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6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6E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6E93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6E9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4611B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236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0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26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51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8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7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7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09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7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67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4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1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36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5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5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31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6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500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8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753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2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65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56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55">
          <w:marLeft w:val="149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82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rn.fpg.unc.edu/sites/nirn.fpg.unc.edu/files/resources/NIRN-MonographFull-01-200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Brenda_Dobia/publication/275255235_Positive_Behavior_Interventions_the_Issue_of_Sustainability_of_Positive_Eff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Swogger, Emily Dawn</dc:creator>
  <cp:lastModifiedBy>Royer, David J</cp:lastModifiedBy>
  <cp:revision>4</cp:revision>
  <dcterms:created xsi:type="dcterms:W3CDTF">2019-08-02T01:01:00Z</dcterms:created>
  <dcterms:modified xsi:type="dcterms:W3CDTF">2019-08-02T20:32:00Z</dcterms:modified>
</cp:coreProperties>
</file>