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75066" w14:textId="12BBF566" w:rsidR="00A72E82" w:rsidRPr="008F343D" w:rsidRDefault="00A72E82" w:rsidP="00A72E82">
      <w:pPr>
        <w:pStyle w:val="Title"/>
        <w:ind w:left="1080"/>
      </w:pPr>
      <w:r w:rsidRPr="00E33AD1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0171FC1" wp14:editId="022A0EE0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514350" cy="774551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3T-logo-lowercase-i_ic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74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AD1">
        <w:rPr>
          <w:sz w:val="48"/>
          <w:szCs w:val="48"/>
        </w:rPr>
        <w:t>Comprehensive, Integrated,</w:t>
      </w:r>
      <w:r w:rsidRPr="00E33AD1">
        <w:rPr>
          <w:noProof/>
          <w:sz w:val="48"/>
          <w:szCs w:val="48"/>
        </w:rPr>
        <w:t xml:space="preserve"> </w:t>
      </w:r>
      <w:r w:rsidRPr="00E33AD1">
        <w:rPr>
          <w:sz w:val="48"/>
          <w:szCs w:val="48"/>
        </w:rPr>
        <w:t>Three-Tiered Model of Prevention</w:t>
      </w:r>
      <w:r>
        <w:t xml:space="preserve"> </w:t>
      </w:r>
      <w:r w:rsidR="00EE1AA6" w:rsidRPr="008C61C9">
        <w:rPr>
          <w:sz w:val="48"/>
        </w:rPr>
        <w:t>Professional Learning Series</w:t>
      </w:r>
    </w:p>
    <w:p w14:paraId="4D0428A1" w14:textId="5F11489F" w:rsidR="00A72E82" w:rsidRPr="00FE718D" w:rsidRDefault="00A72E82" w:rsidP="00A72E82">
      <w:pPr>
        <w:pStyle w:val="Heading1"/>
      </w:pPr>
      <w:r>
        <w:t>Session 2</w:t>
      </w:r>
      <w:r w:rsidRPr="00FE718D">
        <w:t xml:space="preserve"> Agend</w:t>
      </w:r>
      <w:r w:rsidR="00EE1AA6">
        <w:t>a</w:t>
      </w:r>
    </w:p>
    <w:p w14:paraId="55DFE8A7" w14:textId="14E79EC6" w:rsidR="00A72E82" w:rsidRDefault="00A72E82" w:rsidP="00E33AD1">
      <w:pPr>
        <w:pStyle w:val="ListParagraph"/>
        <w:numPr>
          <w:ilvl w:val="0"/>
          <w:numId w:val="1"/>
        </w:numPr>
      </w:pPr>
      <w:r>
        <w:t xml:space="preserve">How did your </w:t>
      </w:r>
      <w:r w:rsidR="00E33AD1">
        <w:t>faculty and staff respond to the Ci3T Overview</w:t>
      </w:r>
      <w:r>
        <w:t>?</w:t>
      </w:r>
      <w:r w:rsidR="00E33AD1">
        <w:t xml:space="preserve"> </w:t>
      </w:r>
      <w:r w:rsidR="00BC5288">
        <w:t xml:space="preserve">Sharing </w:t>
      </w:r>
      <w:r w:rsidR="00F2313F">
        <w:t>f</w:t>
      </w:r>
      <w:r w:rsidR="00BC5288">
        <w:t xml:space="preserve">aculty </w:t>
      </w:r>
      <w:r w:rsidR="00F2313F">
        <w:t>f</w:t>
      </w:r>
      <w:r>
        <w:t xml:space="preserve">eedback </w:t>
      </w:r>
    </w:p>
    <w:p w14:paraId="09ED364C" w14:textId="03B2C185" w:rsidR="00A72E82" w:rsidRDefault="00A72E82" w:rsidP="00A72E82">
      <w:pPr>
        <w:pStyle w:val="ListParagraph"/>
        <w:numPr>
          <w:ilvl w:val="0"/>
          <w:numId w:val="1"/>
        </w:numPr>
      </w:pPr>
      <w:r>
        <w:t>What do we expect from our students</w:t>
      </w:r>
      <w:r w:rsidR="00E33AD1">
        <w:t xml:space="preserve"> and how do we facilitate </w:t>
      </w:r>
      <w:r w:rsidR="00BC5288">
        <w:t>their s</w:t>
      </w:r>
      <w:r w:rsidR="00E33AD1">
        <w:t>uccess</w:t>
      </w:r>
      <w:r>
        <w:t xml:space="preserve">? </w:t>
      </w:r>
    </w:p>
    <w:p w14:paraId="5C360F03" w14:textId="574E279B" w:rsidR="00E33AD1" w:rsidRDefault="00E33AD1" w:rsidP="00E33AD1">
      <w:pPr>
        <w:pStyle w:val="ListParagraph"/>
        <w:numPr>
          <w:ilvl w:val="1"/>
          <w:numId w:val="1"/>
        </w:numPr>
      </w:pPr>
      <w:r>
        <w:t xml:space="preserve">Establishing </w:t>
      </w:r>
      <w:r w:rsidR="00BB5431">
        <w:t>r</w:t>
      </w:r>
      <w:r>
        <w:t xml:space="preserve">oles and </w:t>
      </w:r>
      <w:r w:rsidR="00BB5431">
        <w:t>r</w:t>
      </w:r>
      <w:r>
        <w:t xml:space="preserve">esponsibilities for </w:t>
      </w:r>
      <w:r w:rsidR="00BB5431">
        <w:t>a</w:t>
      </w:r>
      <w:r>
        <w:t xml:space="preserve">cademic, </w:t>
      </w:r>
      <w:r w:rsidR="00BB5431">
        <w:t>b</w:t>
      </w:r>
      <w:r>
        <w:t xml:space="preserve">ehavior, and </w:t>
      </w:r>
      <w:r w:rsidR="00BB5431">
        <w:t>s</w:t>
      </w:r>
      <w:r>
        <w:t xml:space="preserve">ocial </w:t>
      </w:r>
      <w:r w:rsidR="00BB5431">
        <w:t>d</w:t>
      </w:r>
      <w:r>
        <w:t>omains</w:t>
      </w:r>
    </w:p>
    <w:p w14:paraId="7897376B" w14:textId="6C52571F" w:rsidR="00E33AD1" w:rsidRDefault="00E33AD1" w:rsidP="00E33AD1">
      <w:pPr>
        <w:pStyle w:val="ListParagraph"/>
        <w:numPr>
          <w:ilvl w:val="1"/>
          <w:numId w:val="1"/>
        </w:numPr>
      </w:pPr>
      <w:r>
        <w:t xml:space="preserve">Establishing </w:t>
      </w:r>
      <w:r w:rsidR="00BB5431">
        <w:t>e</w:t>
      </w:r>
      <w:r>
        <w:t xml:space="preserve">xpectations: </w:t>
      </w:r>
      <w:r w:rsidRPr="00E33AD1">
        <w:rPr>
          <w:b/>
        </w:rPr>
        <w:t>Ci3T Blueprint C Expectation Matrix</w:t>
      </w:r>
    </w:p>
    <w:p w14:paraId="5E31D874" w14:textId="1BCC6C1F" w:rsidR="00E33AD1" w:rsidRDefault="002C3637" w:rsidP="00E33AD1">
      <w:pPr>
        <w:pStyle w:val="ListParagraph"/>
        <w:numPr>
          <w:ilvl w:val="0"/>
          <w:numId w:val="1"/>
        </w:numPr>
      </w:pPr>
      <w:r w:rsidRPr="002C3637">
        <w:rPr>
          <w:szCs w:val="24"/>
        </w:rPr>
        <w:t xml:space="preserve">How can we support implementation of Tier 1 roles and responsibilities in academic, behavioral, and social domains? </w:t>
      </w:r>
      <w:r w:rsidR="005F4D9B">
        <w:t>Establishing</w:t>
      </w:r>
      <w:r w:rsidR="00E33AD1">
        <w:t xml:space="preserve"> </w:t>
      </w:r>
      <w:r w:rsidR="00BB5431">
        <w:t>p</w:t>
      </w:r>
      <w:r w:rsidR="00E33AD1">
        <w:t xml:space="preserve">rocedures for </w:t>
      </w:r>
      <w:r w:rsidR="00BB5431">
        <w:t>t</w:t>
      </w:r>
      <w:r w:rsidR="00E33AD1">
        <w:t>eaching (</w:t>
      </w:r>
      <w:r w:rsidR="00E33AD1" w:rsidRPr="00E33AD1">
        <w:rPr>
          <w:b/>
        </w:rPr>
        <w:t>Ci3T Blueprint A Primary [Tier 1] Plan</w:t>
      </w:r>
      <w:r w:rsidR="00E33AD1">
        <w:t>)</w:t>
      </w:r>
    </w:p>
    <w:p w14:paraId="39CC6E08" w14:textId="543C3095" w:rsidR="00A72E82" w:rsidRDefault="00A72E82" w:rsidP="00A72E82">
      <w:pPr>
        <w:pStyle w:val="ListParagraph"/>
        <w:numPr>
          <w:ilvl w:val="0"/>
          <w:numId w:val="1"/>
        </w:numPr>
      </w:pPr>
      <w:r>
        <w:t xml:space="preserve">How do we reinforce </w:t>
      </w:r>
      <w:r w:rsidR="00776F91">
        <w:t>stakeholders for implementing the Ci3T Blueprint</w:t>
      </w:r>
      <w:r>
        <w:t xml:space="preserve">? </w:t>
      </w:r>
      <w:r w:rsidR="00E33AD1">
        <w:t xml:space="preserve">Establishing </w:t>
      </w:r>
      <w:r w:rsidR="00BB5431">
        <w:t>p</w:t>
      </w:r>
      <w:r w:rsidR="00E33AD1">
        <w:t xml:space="preserve">rocedures for </w:t>
      </w:r>
      <w:r w:rsidR="00BB5431">
        <w:t>r</w:t>
      </w:r>
      <w:r w:rsidR="00E33AD1">
        <w:t>einforcing (</w:t>
      </w:r>
      <w:r w:rsidR="00E33AD1">
        <w:rPr>
          <w:b/>
        </w:rPr>
        <w:t>Ci3T Blueprint A Primary [Tier 1] Plan</w:t>
      </w:r>
      <w:r w:rsidR="00E33AD1">
        <w:t>)</w:t>
      </w:r>
    </w:p>
    <w:p w14:paraId="66CC9F29" w14:textId="0734A453" w:rsidR="00A72E82" w:rsidRDefault="00A72E82" w:rsidP="00A72E82">
      <w:pPr>
        <w:pStyle w:val="ListParagraph"/>
        <w:numPr>
          <w:ilvl w:val="0"/>
          <w:numId w:val="1"/>
        </w:numPr>
      </w:pPr>
      <w:r>
        <w:t xml:space="preserve">Where do we go from here? </w:t>
      </w:r>
      <w:r w:rsidR="00E33AD1">
        <w:t xml:space="preserve">Setting </w:t>
      </w:r>
      <w:r w:rsidR="00F2313F">
        <w:t>g</w:t>
      </w:r>
      <w:r w:rsidR="00E33AD1">
        <w:t>oals for Session 3</w:t>
      </w:r>
      <w:r w:rsidR="00BB5431">
        <w:t xml:space="preserve"> (s</w:t>
      </w:r>
      <w:r w:rsidR="00E33AD1">
        <w:t xml:space="preserve">tudent </w:t>
      </w:r>
      <w:r w:rsidR="00E33AD1" w:rsidRPr="008A59C5">
        <w:rPr>
          <w:b/>
        </w:rPr>
        <w:t xml:space="preserve">Ci3T </w:t>
      </w:r>
      <w:r w:rsidR="00F2313F" w:rsidRPr="008A59C5">
        <w:rPr>
          <w:b/>
        </w:rPr>
        <w:t xml:space="preserve">Leadership </w:t>
      </w:r>
      <w:r w:rsidR="00E33AD1" w:rsidRPr="008A59C5">
        <w:rPr>
          <w:b/>
        </w:rPr>
        <w:t>Team</w:t>
      </w:r>
      <w:r w:rsidR="00E33AD1">
        <w:t xml:space="preserve"> </w:t>
      </w:r>
      <w:r w:rsidR="00F2313F">
        <w:t>m</w:t>
      </w:r>
      <w:r w:rsidR="00E33AD1">
        <w:t xml:space="preserve">embers </w:t>
      </w:r>
      <w:r w:rsidR="00F2313F">
        <w:t>a</w:t>
      </w:r>
      <w:r w:rsidR="00E33AD1">
        <w:t>ttend</w:t>
      </w:r>
      <w:r w:rsidR="00BB5431">
        <w:t>!)</w:t>
      </w:r>
    </w:p>
    <w:p w14:paraId="62B19F5C" w14:textId="0990B04A" w:rsidR="00AD1779" w:rsidRDefault="00AD1779" w:rsidP="008A59C5"/>
    <w:tbl>
      <w:tblPr>
        <w:tblStyle w:val="LightList"/>
        <w:tblW w:w="5083" w:type="pct"/>
        <w:tblLayout w:type="fixed"/>
        <w:tblLook w:val="0000" w:firstRow="0" w:lastRow="0" w:firstColumn="0" w:lastColumn="0" w:noHBand="0" w:noVBand="0"/>
      </w:tblPr>
      <w:tblGrid>
        <w:gridCol w:w="6560"/>
        <w:gridCol w:w="1902"/>
        <w:gridCol w:w="1173"/>
        <w:gridCol w:w="1303"/>
        <w:gridCol w:w="21"/>
      </w:tblGrid>
      <w:tr w:rsidR="004C2168" w:rsidRPr="00AD1779" w14:paraId="2A3639D9" w14:textId="77777777" w:rsidTr="58F49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9" w:type="dxa"/>
            <w:gridSpan w:val="5"/>
            <w:shd w:val="clear" w:color="auto" w:fill="ADB7CA"/>
          </w:tcPr>
          <w:p w14:paraId="533B6FA0" w14:textId="260D679E" w:rsidR="009F7ACF" w:rsidRPr="00AD1779" w:rsidRDefault="009F7ACF" w:rsidP="004C2168">
            <w:pPr>
              <w:jc w:val="center"/>
              <w:rPr>
                <w:b/>
              </w:rPr>
            </w:pPr>
            <w:r w:rsidRPr="00AD1779">
              <w:rPr>
                <w:b/>
              </w:rPr>
              <w:t>Session 2 Homework</w:t>
            </w:r>
          </w:p>
        </w:tc>
      </w:tr>
      <w:tr w:rsidR="004C2168" w:rsidRPr="009F7ACF" w14:paraId="1BEDB1FD" w14:textId="77777777" w:rsidTr="58F49676">
        <w:trPr>
          <w:gridAfter w:val="1"/>
          <w:wAfter w:w="21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0" w:type="dxa"/>
            <w:shd w:val="clear" w:color="auto" w:fill="D5DCE4" w:themeFill="text2" w:themeFillTint="33"/>
            <w:vAlign w:val="bottom"/>
          </w:tcPr>
          <w:p w14:paraId="7D5602CF" w14:textId="6B4CEA25" w:rsidR="009F7ACF" w:rsidRPr="009F7ACF" w:rsidRDefault="00EE1AA6" w:rsidP="009F7ACF">
            <w:pPr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Homework</w:t>
            </w:r>
            <w:r w:rsidRPr="009F7ACF">
              <w:rPr>
                <w:noProof/>
                <w:lang w:eastAsia="zh-TW"/>
              </w:rPr>
              <w:t xml:space="preserve"> </w:t>
            </w:r>
            <w:r w:rsidR="009F7ACF" w:rsidRPr="009F7ACF">
              <w:rPr>
                <w:noProof/>
                <w:lang w:eastAsia="zh-TW"/>
              </w:rPr>
              <w:t>Item</w:t>
            </w:r>
          </w:p>
        </w:tc>
        <w:tc>
          <w:tcPr>
            <w:tcW w:w="1902" w:type="dxa"/>
            <w:shd w:val="clear" w:color="auto" w:fill="D5DCE4" w:themeFill="text2" w:themeFillTint="33"/>
            <w:vAlign w:val="bottom"/>
          </w:tcPr>
          <w:p w14:paraId="67B6BC41" w14:textId="53E316D4" w:rsidR="009F7ACF" w:rsidRPr="009F7ACF" w:rsidRDefault="00EE1AA6" w:rsidP="009F7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Ci3T Leadership </w:t>
            </w:r>
            <w:r w:rsidR="009F7ACF">
              <w:t>Team Member Responsible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  <w:shd w:val="clear" w:color="auto" w:fill="D5DCE4" w:themeFill="text2" w:themeFillTint="33"/>
            <w:vAlign w:val="bottom"/>
          </w:tcPr>
          <w:p w14:paraId="6860E998" w14:textId="77777777" w:rsidR="009F7ACF" w:rsidRPr="009F7ACF" w:rsidRDefault="009F7ACF" w:rsidP="009F7ACF">
            <w:r w:rsidRPr="009F7ACF">
              <w:t>Due Date</w:t>
            </w:r>
          </w:p>
        </w:tc>
        <w:tc>
          <w:tcPr>
            <w:tcW w:w="1303" w:type="dxa"/>
            <w:shd w:val="clear" w:color="auto" w:fill="D5DCE4" w:themeFill="text2" w:themeFillTint="33"/>
            <w:vAlign w:val="bottom"/>
          </w:tcPr>
          <w:p w14:paraId="68EE6035" w14:textId="77777777" w:rsidR="009F7ACF" w:rsidRPr="009F7ACF" w:rsidRDefault="009F7ACF" w:rsidP="009F7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ACF">
              <w:t>Item Completed</w:t>
            </w:r>
          </w:p>
        </w:tc>
      </w:tr>
      <w:tr w:rsidR="004C2168" w:rsidRPr="009F7ACF" w14:paraId="2919059E" w14:textId="77777777" w:rsidTr="58F496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0" w:type="dxa"/>
            <w:vAlign w:val="center"/>
          </w:tcPr>
          <w:p w14:paraId="08D1FD7F" w14:textId="4AE41BBA" w:rsidR="009F7ACF" w:rsidRPr="009F7ACF" w:rsidRDefault="009F7ACF" w:rsidP="007E0A46">
            <w:pPr>
              <w:rPr>
                <w:rFonts w:eastAsia="Calibri" w:cs="Times New Roman"/>
                <w:noProof/>
                <w:lang w:eastAsia="zh-TW"/>
              </w:rPr>
            </w:pPr>
            <w:r w:rsidRPr="009F7ACF">
              <w:rPr>
                <w:rFonts w:eastAsia="Calibri" w:cs="Times New Roman"/>
                <w:noProof/>
                <w:lang w:eastAsia="zh-TW"/>
              </w:rPr>
              <w:t xml:space="preserve">Introduce draft </w:t>
            </w:r>
            <w:r w:rsidR="00EE1AA6">
              <w:rPr>
                <w:b/>
              </w:rPr>
              <w:t>Ci3T Blueprint C Expectation Matrix</w:t>
            </w:r>
            <w:r w:rsidR="00EE1AA6">
              <w:rPr>
                <w:rFonts w:eastAsia="Calibri" w:cs="Times New Roman"/>
                <w:noProof/>
                <w:lang w:eastAsia="zh-TW"/>
              </w:rPr>
              <w:t xml:space="preserve"> </w:t>
            </w:r>
            <w:r w:rsidRPr="009F7ACF">
              <w:rPr>
                <w:rFonts w:eastAsia="Calibri" w:cs="Times New Roman"/>
                <w:noProof/>
                <w:lang w:eastAsia="zh-TW"/>
              </w:rPr>
              <w:t>to faculty</w:t>
            </w:r>
          </w:p>
        </w:tc>
        <w:tc>
          <w:tcPr>
            <w:tcW w:w="1902" w:type="dxa"/>
          </w:tcPr>
          <w:p w14:paraId="7AF6A8A8" w14:textId="77777777" w:rsidR="009F7ACF" w:rsidRPr="009F7ACF" w:rsidRDefault="009F7ACF" w:rsidP="007E0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  <w:vAlign w:val="center"/>
          </w:tcPr>
          <w:p w14:paraId="63B125B9" w14:textId="77777777" w:rsidR="009F7ACF" w:rsidRPr="009F7ACF" w:rsidRDefault="009F7ACF" w:rsidP="007E0A46">
            <w:pPr>
              <w:jc w:val="center"/>
              <w:rPr>
                <w:rFonts w:eastAsia="Calibri" w:cs="Times New Roman"/>
              </w:rPr>
            </w:pPr>
            <w:r w:rsidRPr="009F7ACF">
              <w:rPr>
                <w:rFonts w:eastAsia="Calibri" w:cs="Times New Roman"/>
              </w:rPr>
              <w:t>Session 3</w:t>
            </w:r>
          </w:p>
        </w:tc>
        <w:tc>
          <w:tcPr>
            <w:tcW w:w="1303" w:type="dxa"/>
            <w:vAlign w:val="center"/>
          </w:tcPr>
          <w:p w14:paraId="1E010B3E" w14:textId="77777777" w:rsidR="009F7ACF" w:rsidRPr="009F7ACF" w:rsidRDefault="009F7ACF" w:rsidP="007E0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4C2168" w:rsidRPr="009F7ACF" w14:paraId="3F3A3C3F" w14:textId="77777777" w:rsidTr="58F49676">
        <w:trPr>
          <w:gridAfter w:val="1"/>
          <w:wAfter w:w="21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0" w:type="dxa"/>
            <w:vAlign w:val="center"/>
          </w:tcPr>
          <w:p w14:paraId="3FF94BCD" w14:textId="77777777" w:rsidR="009F7ACF" w:rsidRPr="009F7ACF" w:rsidRDefault="009F7ACF" w:rsidP="007E0A46">
            <w:pPr>
              <w:rPr>
                <w:rFonts w:eastAsia="Calibri" w:cs="Times New Roman"/>
                <w:noProof/>
                <w:lang w:eastAsia="zh-TW"/>
              </w:rPr>
            </w:pPr>
            <w:r w:rsidRPr="009F7ACF">
              <w:rPr>
                <w:rFonts w:eastAsia="Calibri" w:cs="Times New Roman"/>
                <w:noProof/>
                <w:lang w:eastAsia="zh-TW"/>
              </w:rPr>
              <w:t>Obtain faculty feedback for revising</w:t>
            </w:r>
          </w:p>
        </w:tc>
        <w:tc>
          <w:tcPr>
            <w:tcW w:w="1902" w:type="dxa"/>
          </w:tcPr>
          <w:p w14:paraId="59DDC34D" w14:textId="77777777" w:rsidR="009F7ACF" w:rsidRPr="009F7ACF" w:rsidRDefault="009F7ACF" w:rsidP="007E0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  <w:vAlign w:val="center"/>
          </w:tcPr>
          <w:p w14:paraId="2B9A33EB" w14:textId="77777777" w:rsidR="009F7ACF" w:rsidRPr="009F7ACF" w:rsidRDefault="009F7ACF" w:rsidP="007E0A46">
            <w:pPr>
              <w:jc w:val="center"/>
              <w:rPr>
                <w:rFonts w:cs="Times New Roman"/>
              </w:rPr>
            </w:pPr>
            <w:r w:rsidRPr="009F7ACF">
              <w:rPr>
                <w:rFonts w:eastAsia="Calibri" w:cs="Times New Roman"/>
              </w:rPr>
              <w:t>Session 3</w:t>
            </w:r>
          </w:p>
        </w:tc>
        <w:tc>
          <w:tcPr>
            <w:tcW w:w="1303" w:type="dxa"/>
            <w:vAlign w:val="center"/>
          </w:tcPr>
          <w:p w14:paraId="55C69B22" w14:textId="77777777" w:rsidR="009F7ACF" w:rsidRPr="009F7ACF" w:rsidRDefault="009F7ACF" w:rsidP="007E0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4C2168" w:rsidRPr="009F7ACF" w14:paraId="441B0B8B" w14:textId="77777777" w:rsidTr="58F496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0" w:type="dxa"/>
            <w:vAlign w:val="center"/>
          </w:tcPr>
          <w:p w14:paraId="38260F02" w14:textId="5E6EA0E4" w:rsidR="009F7ACF" w:rsidRPr="009F7ACF" w:rsidRDefault="009F7ACF" w:rsidP="004C2168">
            <w:pPr>
              <w:rPr>
                <w:rFonts w:eastAsia="Calibri" w:cs="Times New Roman"/>
                <w:noProof/>
                <w:lang w:eastAsia="zh-TW"/>
              </w:rPr>
            </w:pPr>
            <w:r w:rsidRPr="009F7ACF">
              <w:rPr>
                <w:rFonts w:eastAsia="Calibri" w:cs="Times New Roman"/>
                <w:noProof/>
                <w:lang w:eastAsia="zh-TW"/>
              </w:rPr>
              <w:t xml:space="preserve">Revise </w:t>
            </w:r>
            <w:r w:rsidR="004C2168">
              <w:rPr>
                <w:b/>
              </w:rPr>
              <w:t>Ci3T Blueprint C Expectation Matrix</w:t>
            </w:r>
            <w:r w:rsidR="004C2168">
              <w:rPr>
                <w:rFonts w:eastAsia="Calibri" w:cs="Times New Roman"/>
                <w:noProof/>
                <w:lang w:eastAsia="zh-TW"/>
              </w:rPr>
              <w:t xml:space="preserve"> from</w:t>
            </w:r>
            <w:r w:rsidRPr="009F7ACF">
              <w:rPr>
                <w:rFonts w:eastAsia="Calibri" w:cs="Times New Roman"/>
                <w:noProof/>
                <w:lang w:eastAsia="zh-TW"/>
              </w:rPr>
              <w:t xml:space="preserve"> feedback</w:t>
            </w:r>
          </w:p>
        </w:tc>
        <w:tc>
          <w:tcPr>
            <w:tcW w:w="1902" w:type="dxa"/>
          </w:tcPr>
          <w:p w14:paraId="271A9C91" w14:textId="77777777" w:rsidR="009F7ACF" w:rsidRPr="009F7ACF" w:rsidRDefault="009F7ACF" w:rsidP="007E0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  <w:vAlign w:val="center"/>
          </w:tcPr>
          <w:p w14:paraId="42F51C2D" w14:textId="77777777" w:rsidR="009F7ACF" w:rsidRPr="009F7ACF" w:rsidRDefault="009F7ACF" w:rsidP="007E0A46">
            <w:pPr>
              <w:jc w:val="center"/>
              <w:rPr>
                <w:rFonts w:cs="Times New Roman"/>
              </w:rPr>
            </w:pPr>
            <w:r w:rsidRPr="009F7ACF">
              <w:rPr>
                <w:rFonts w:eastAsia="Calibri" w:cs="Times New Roman"/>
              </w:rPr>
              <w:t>Session 3</w:t>
            </w:r>
          </w:p>
        </w:tc>
        <w:tc>
          <w:tcPr>
            <w:tcW w:w="1303" w:type="dxa"/>
            <w:vAlign w:val="center"/>
          </w:tcPr>
          <w:p w14:paraId="5046B859" w14:textId="77777777" w:rsidR="009F7ACF" w:rsidRPr="009F7ACF" w:rsidRDefault="009F7ACF" w:rsidP="007E0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4C2168" w:rsidRPr="009F7ACF" w14:paraId="38449888" w14:textId="77777777" w:rsidTr="58F49676">
        <w:trPr>
          <w:gridAfter w:val="1"/>
          <w:wAfter w:w="21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0" w:type="dxa"/>
            <w:vAlign w:val="center"/>
          </w:tcPr>
          <w:p w14:paraId="5C96ABD6" w14:textId="551F3633" w:rsidR="009F7ACF" w:rsidRPr="009F7ACF" w:rsidRDefault="009F7ACF" w:rsidP="004C2168">
            <w:pPr>
              <w:rPr>
                <w:rFonts w:eastAsia="Calibri" w:cs="Times New Roman"/>
                <w:noProof/>
                <w:lang w:eastAsia="zh-TW"/>
              </w:rPr>
            </w:pPr>
            <w:r w:rsidRPr="009F7ACF">
              <w:rPr>
                <w:rFonts w:eastAsia="Calibri" w:cs="Times New Roman"/>
                <w:noProof/>
                <w:lang w:eastAsia="zh-TW"/>
              </w:rPr>
              <w:t xml:space="preserve">Finalize procedures for teaching and </w:t>
            </w:r>
            <w:r w:rsidRPr="009F7ACF">
              <w:t>reinforcing (</w:t>
            </w:r>
            <w:r w:rsidR="004C2168">
              <w:rPr>
                <w:b/>
              </w:rPr>
              <w:t xml:space="preserve">Ci3T </w:t>
            </w:r>
            <w:r w:rsidRPr="009F7ACF">
              <w:rPr>
                <w:b/>
              </w:rPr>
              <w:t xml:space="preserve">Blueprint A Primary </w:t>
            </w:r>
            <w:r w:rsidR="004C2168">
              <w:rPr>
                <w:b/>
              </w:rPr>
              <w:t xml:space="preserve">[Tier 1] </w:t>
            </w:r>
            <w:r w:rsidRPr="009F7ACF">
              <w:rPr>
                <w:b/>
              </w:rPr>
              <w:t>Plan</w:t>
            </w:r>
            <w:r w:rsidRPr="009F7ACF">
              <w:t>)</w:t>
            </w:r>
          </w:p>
        </w:tc>
        <w:tc>
          <w:tcPr>
            <w:tcW w:w="1902" w:type="dxa"/>
          </w:tcPr>
          <w:p w14:paraId="1B4B1081" w14:textId="77777777" w:rsidR="009F7ACF" w:rsidRPr="009F7ACF" w:rsidRDefault="009F7ACF" w:rsidP="007E0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  <w:vAlign w:val="center"/>
          </w:tcPr>
          <w:p w14:paraId="29C4DD96" w14:textId="77777777" w:rsidR="009F7ACF" w:rsidRPr="009F7ACF" w:rsidRDefault="009F7ACF" w:rsidP="007E0A46">
            <w:pPr>
              <w:jc w:val="center"/>
              <w:rPr>
                <w:rFonts w:cs="Times New Roman"/>
              </w:rPr>
            </w:pPr>
            <w:r w:rsidRPr="009F7ACF">
              <w:rPr>
                <w:rFonts w:eastAsia="Calibri" w:cs="Times New Roman"/>
              </w:rPr>
              <w:t>Session 3</w:t>
            </w:r>
          </w:p>
        </w:tc>
        <w:tc>
          <w:tcPr>
            <w:tcW w:w="1303" w:type="dxa"/>
            <w:vAlign w:val="center"/>
          </w:tcPr>
          <w:p w14:paraId="00758A3B" w14:textId="77777777" w:rsidR="009F7ACF" w:rsidRPr="009F7ACF" w:rsidRDefault="009F7ACF" w:rsidP="007E0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4C2168" w:rsidRPr="009F7ACF" w14:paraId="25B8266D" w14:textId="77777777" w:rsidTr="58F496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0" w:type="dxa"/>
          </w:tcPr>
          <w:p w14:paraId="55B10A74" w14:textId="6AB10AAD" w:rsidR="005D6A4A" w:rsidRPr="008732A0" w:rsidRDefault="00434E4A" w:rsidP="008732A0">
            <w:pPr>
              <w:spacing w:after="60"/>
              <w:rPr>
                <w:rFonts w:cs="Times New Roman"/>
                <w:color w:val="2E74B5" w:themeColor="accent1" w:themeShade="BF"/>
                <w:sz w:val="20"/>
                <w:szCs w:val="20"/>
                <w:u w:val="single"/>
              </w:rPr>
            </w:pPr>
            <w:r w:rsidRPr="008732A0">
              <w:rPr>
                <w:rFonts w:cs="Times New Roman"/>
                <w:color w:val="2E74B5" w:themeColor="accent1" w:themeShade="BF"/>
                <w:sz w:val="20"/>
                <w:szCs w:val="20"/>
              </w:rPr>
              <w:t xml:space="preserve">Read to prepare for </w:t>
            </w:r>
            <w:r w:rsidRPr="008732A0">
              <w:rPr>
                <w:rFonts w:cs="Times New Roman"/>
                <w:color w:val="2E74B5" w:themeColor="accent1" w:themeShade="BF"/>
                <w:sz w:val="20"/>
                <w:szCs w:val="20"/>
                <w:u w:val="single"/>
              </w:rPr>
              <w:t>Session 3</w:t>
            </w:r>
          </w:p>
          <w:p w14:paraId="1CC3AAAB" w14:textId="4EAB90BB" w:rsidR="00434E4A" w:rsidRPr="008732A0" w:rsidRDefault="58F49676" w:rsidP="58F49676">
            <w:pPr>
              <w:spacing w:after="60"/>
              <w:ind w:left="240" w:hanging="240"/>
              <w:rPr>
                <w:rStyle w:val="Heading2Char"/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58F49676">
              <w:rPr>
                <w:rFonts w:cs="Times New Roman"/>
                <w:sz w:val="20"/>
                <w:szCs w:val="20"/>
              </w:rPr>
              <w:t>Lane, K. L., Oakes, W. P., Cantwell, E. D., &amp; Royer, D. J. (2019).</w:t>
            </w:r>
            <w:r w:rsidRPr="58F49676">
              <w:rPr>
                <w:rFonts w:cs="Times New Roman"/>
                <w:i/>
                <w:iCs/>
                <w:sz w:val="20"/>
                <w:szCs w:val="20"/>
              </w:rPr>
              <w:t xml:space="preserve"> Building and installing comprehensive, integrated, three-tiered (Ci3T) models of prevention: A practical guide to supporting school success </w:t>
            </w:r>
            <w:r w:rsidRPr="58F49676">
              <w:rPr>
                <w:rFonts w:eastAsia="Times New Roman" w:cs="Times New Roman"/>
                <w:sz w:val="20"/>
                <w:szCs w:val="20"/>
              </w:rPr>
              <w:t>(v1.3)</w:t>
            </w:r>
            <w:r w:rsidRPr="58F49676">
              <w:rPr>
                <w:rFonts w:cs="Times New Roman"/>
                <w:i/>
                <w:iCs/>
                <w:sz w:val="20"/>
                <w:szCs w:val="20"/>
              </w:rPr>
              <w:t>.</w:t>
            </w:r>
            <w:r w:rsidRPr="58F49676">
              <w:rPr>
                <w:rFonts w:cs="Times New Roman"/>
                <w:sz w:val="20"/>
                <w:szCs w:val="20"/>
              </w:rPr>
              <w:t xml:space="preserve"> Phoenix, AZ: KOI Education. </w:t>
            </w:r>
            <w:r w:rsidRPr="58F49676">
              <w:rPr>
                <w:rStyle w:val="Heading2Char"/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(interactive eBook Chapter 4)</w:t>
            </w:r>
          </w:p>
          <w:p w14:paraId="5309BA94" w14:textId="1C2EE7D3" w:rsidR="00434E4A" w:rsidRPr="008732A0" w:rsidRDefault="00434E4A" w:rsidP="008732A0">
            <w:pPr>
              <w:spacing w:after="60"/>
              <w:ind w:left="240" w:hanging="240"/>
              <w:rPr>
                <w:rFonts w:cs="Times New Roman"/>
                <w:color w:val="5B9BD5" w:themeColor="accent1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</w:rPr>
              <w:t>Lane, K. L., Menzies, H. M., Oakes, W. P., &amp; Kalberg, J. R.</w:t>
            </w:r>
            <w:bookmarkStart w:id="0" w:name="_GoBack"/>
            <w:bookmarkEnd w:id="0"/>
            <w:r w:rsidRPr="008732A0" w:rsidDel="00220CA3">
              <w:rPr>
                <w:rFonts w:cs="Times New Roman"/>
                <w:sz w:val="20"/>
                <w:szCs w:val="20"/>
              </w:rPr>
              <w:t xml:space="preserve"> </w:t>
            </w:r>
            <w:r w:rsidRPr="008732A0">
              <w:rPr>
                <w:rFonts w:cs="Times New Roman"/>
                <w:sz w:val="20"/>
                <w:szCs w:val="20"/>
              </w:rPr>
              <w:t xml:space="preserve">(2019). </w:t>
            </w:r>
            <w:r w:rsidRPr="008732A0">
              <w:rPr>
                <w:rFonts w:cs="Times New Roman"/>
                <w:i/>
                <w:sz w:val="20"/>
                <w:szCs w:val="20"/>
              </w:rPr>
              <w:t xml:space="preserve">Developing a schoolwide framework to prevent and manage learning and behavior problems </w:t>
            </w:r>
            <w:r w:rsidRPr="008732A0">
              <w:rPr>
                <w:rFonts w:cs="Times New Roman"/>
                <w:sz w:val="20"/>
                <w:szCs w:val="20"/>
              </w:rPr>
              <w:t xml:space="preserve">(2nd ed.). New York, NY: Guilford Press. </w:t>
            </w:r>
            <w:r w:rsidRPr="008732A0">
              <w:rPr>
                <w:rFonts w:cs="Times New Roman"/>
                <w:color w:val="5B9BD5" w:themeColor="accent1"/>
                <w:sz w:val="20"/>
                <w:szCs w:val="20"/>
              </w:rPr>
              <w:t>(Chapters 4-5)</w:t>
            </w:r>
          </w:p>
          <w:p w14:paraId="52694F22" w14:textId="24F3750D" w:rsidR="00434E4A" w:rsidRPr="008732A0" w:rsidRDefault="00434E4A" w:rsidP="008732A0">
            <w:pPr>
              <w:pStyle w:val="Heading1"/>
              <w:spacing w:before="0" w:after="6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32A0">
              <w:rPr>
                <w:rFonts w:ascii="Times New Roman" w:hAnsi="Times New Roman" w:cs="Times New Roman"/>
                <w:sz w:val="20"/>
                <w:szCs w:val="20"/>
              </w:rPr>
              <w:t>Readings for extended learning on themes</w:t>
            </w:r>
          </w:p>
          <w:p w14:paraId="2D0DAB7C" w14:textId="77777777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</w:rPr>
              <w:t xml:space="preserve">Bradshaw, C. P., Mitchell, M. M., &amp; Leaf, P. J. (2010). Examining the effects of schoolwide positive behavioral interventions and supports on student outcomes: Results from a randomized controlled effectiveness trial in elementary schools. </w:t>
            </w:r>
            <w:r w:rsidRPr="008732A0">
              <w:rPr>
                <w:rFonts w:cs="Times New Roman"/>
                <w:i/>
                <w:iCs/>
                <w:sz w:val="20"/>
                <w:szCs w:val="20"/>
              </w:rPr>
              <w:t xml:space="preserve">Journal of Positive Behavior Interventions, 12, </w:t>
            </w:r>
            <w:r w:rsidRPr="008732A0">
              <w:rPr>
                <w:rFonts w:cs="Times New Roman"/>
                <w:sz w:val="20"/>
                <w:szCs w:val="20"/>
              </w:rPr>
              <w:t xml:space="preserve">133-148.  doi:10.1177/1098300709334798 </w:t>
            </w:r>
            <w:r w:rsidRPr="008732A0">
              <w:rPr>
                <w:rFonts w:cs="Times New Roman"/>
                <w:color w:val="5B9BD5" w:themeColor="accent1"/>
                <w:sz w:val="20"/>
                <w:szCs w:val="20"/>
              </w:rPr>
              <w:t>(available from nevadapbis.org)</w:t>
            </w:r>
          </w:p>
          <w:p w14:paraId="00788F9D" w14:textId="77777777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732A0">
              <w:rPr>
                <w:rFonts w:cs="Times New Roman"/>
                <w:sz w:val="20"/>
                <w:szCs w:val="20"/>
              </w:rPr>
              <w:t xml:space="preserve">Foorman, B. R. (2007). Primary prevention in classroom reading instruction. </w:t>
            </w:r>
            <w:r w:rsidRPr="008732A0">
              <w:rPr>
                <w:rFonts w:cs="Times New Roman"/>
                <w:i/>
                <w:sz w:val="20"/>
                <w:szCs w:val="20"/>
              </w:rPr>
              <w:t>TEACHING Exceptional Children, 39</w:t>
            </w:r>
            <w:r w:rsidRPr="008732A0">
              <w:rPr>
                <w:rFonts w:cs="Times New Roman"/>
                <w:sz w:val="20"/>
                <w:szCs w:val="20"/>
              </w:rPr>
              <w:t>, 24-30.  doi:10.1177/004005990703900504</w:t>
            </w:r>
          </w:p>
          <w:p w14:paraId="2C2A2C2A" w14:textId="77777777" w:rsidR="00434E4A" w:rsidRPr="008732A0" w:rsidRDefault="00434E4A" w:rsidP="008732A0">
            <w:pPr>
              <w:pStyle w:val="Heading3"/>
              <w:spacing w:before="0" w:after="60"/>
              <w:ind w:left="243" w:hanging="24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32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Horner, R. H., &amp; Sugai, G. (2015). School-wide PBIS: An example of applied behavior analysis implemented at a scale of social importance. </w:t>
            </w:r>
            <w:r w:rsidRPr="008732A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Behavior Analysis in Practice, 8</w:t>
            </w:r>
            <w:r w:rsidRPr="008732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80-85. doi:10.1007/s40617-015-0045-4</w:t>
            </w:r>
          </w:p>
          <w:p w14:paraId="68ED0E97" w14:textId="77777777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Horner, R. H., Sugai, G., Smolkowski, K., Eber, L., Nakasato, J., Todd, A. W., &amp; Esperanza, J. (2009). A randomized, wait-list controlled effectiveness trial assessing school-wide positive behavior support in elementary schools. </w:t>
            </w:r>
            <w:r w:rsidRPr="008732A0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  <w:t>Journal of Positive Behavior Interventions</w:t>
            </w:r>
            <w:r w:rsidRPr="008732A0">
              <w:rPr>
                <w:rFonts w:cs="Times New Roman"/>
                <w:sz w:val="20"/>
                <w:szCs w:val="20"/>
                <w:shd w:val="clear" w:color="auto" w:fill="FFFFFF"/>
              </w:rPr>
              <w:t>,</w:t>
            </w:r>
            <w:r w:rsidRPr="008732A0">
              <w:rPr>
                <w:rFonts w:cs="Times New Roman"/>
                <w:i/>
                <w:sz w:val="20"/>
                <w:szCs w:val="20"/>
                <w:shd w:val="clear" w:color="auto" w:fill="FFFFFF"/>
              </w:rPr>
              <w:t xml:space="preserve"> 11, </w:t>
            </w:r>
            <w:r w:rsidRPr="008732A0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133-144. doi:10.1177/1098300709332067 </w:t>
            </w:r>
            <w:r w:rsidRPr="008732A0">
              <w:rPr>
                <w:rFonts w:cs="Times New Roman"/>
                <w:color w:val="5B9BD5" w:themeColor="accent1"/>
                <w:sz w:val="20"/>
                <w:szCs w:val="20"/>
              </w:rPr>
              <w:t xml:space="preserve">(PDF available </w:t>
            </w:r>
            <w:hyperlink r:id="rId6" w:history="1">
              <w:r w:rsidRPr="008732A0">
                <w:rPr>
                  <w:rStyle w:val="Hyperlink"/>
                  <w:rFonts w:cs="Times New Roman"/>
                  <w:sz w:val="20"/>
                  <w:szCs w:val="20"/>
                </w:rPr>
                <w:t>online</w:t>
              </w:r>
            </w:hyperlink>
            <w:r w:rsidRPr="008732A0">
              <w:rPr>
                <w:rFonts w:cs="Times New Roman"/>
                <w:color w:val="5B9BD5" w:themeColor="accent1"/>
                <w:sz w:val="20"/>
                <w:szCs w:val="20"/>
              </w:rPr>
              <w:t>)</w:t>
            </w:r>
          </w:p>
          <w:p w14:paraId="69559932" w14:textId="77777777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</w:rPr>
              <w:lastRenderedPageBreak/>
              <w:t xml:space="preserve">Lane, K. L., Kalberg, J. R., Bruhn, A. L., Driscoll, S. A., Wehby, J. H., &amp; Elliott, S. (2009). Assessing social validity of school-wide positive behavior support plans: Evidence for the reliability and structure of the Primary Intervention Rating Scale. </w:t>
            </w:r>
            <w:r w:rsidRPr="008732A0">
              <w:rPr>
                <w:rFonts w:cs="Times New Roman"/>
                <w:i/>
                <w:sz w:val="20"/>
                <w:szCs w:val="20"/>
              </w:rPr>
              <w:t xml:space="preserve">School Psychology Review, 38, </w:t>
            </w:r>
            <w:r w:rsidRPr="008732A0">
              <w:rPr>
                <w:rFonts w:cs="Times New Roman"/>
                <w:sz w:val="20"/>
                <w:szCs w:val="20"/>
              </w:rPr>
              <w:t xml:space="preserve">135-144. </w:t>
            </w:r>
          </w:p>
          <w:p w14:paraId="5D9CB280" w14:textId="3EBC04F3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</w:rPr>
              <w:t xml:space="preserve">Oakes, W. P., Lane, K. L., Cantwell, E. D., &amp; Royer, D. J. (2017). Systematic screening for behavior in k-12 settings as regular school practice: Practical considerations and recommendations. </w:t>
            </w:r>
            <w:r w:rsidRPr="008732A0">
              <w:rPr>
                <w:rFonts w:cs="Times New Roman"/>
                <w:i/>
                <w:sz w:val="20"/>
                <w:szCs w:val="20"/>
              </w:rPr>
              <w:t>Journal of Applied School Psychology, 33</w:t>
            </w:r>
            <w:r w:rsidRPr="008732A0">
              <w:rPr>
                <w:rFonts w:cs="Times New Roman"/>
                <w:sz w:val="20"/>
                <w:szCs w:val="20"/>
              </w:rPr>
              <w:t>(4), 369-393. doi:10.1080/15377903.2017.1345813</w:t>
            </w:r>
          </w:p>
          <w:p w14:paraId="7C174672" w14:textId="04F2AE1E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</w:rPr>
              <w:t xml:space="preserve">Oakes, W. P., Lane, K. L., Cox, M. L. &amp; Messenger, M. (2014) Logistics of behavior screenings: How and why do we conduct behavior screenings at our school? </w:t>
            </w:r>
            <w:r w:rsidRPr="008732A0">
              <w:rPr>
                <w:rFonts w:cs="Times New Roman"/>
                <w:i/>
                <w:iCs/>
                <w:sz w:val="20"/>
                <w:szCs w:val="20"/>
              </w:rPr>
              <w:t>Preventing School Failure, 58</w:t>
            </w:r>
            <w:r w:rsidRPr="008732A0">
              <w:rPr>
                <w:rFonts w:cs="Times New Roman"/>
                <w:sz w:val="20"/>
                <w:szCs w:val="20"/>
              </w:rPr>
              <w:t>, 159-170. doi:10.1080/1045988X.2014.895572</w:t>
            </w:r>
          </w:p>
          <w:p w14:paraId="49E1DE0A" w14:textId="6D0E6A65" w:rsidR="00434E4A" w:rsidRPr="008732A0" w:rsidRDefault="00434E4A" w:rsidP="008732A0">
            <w:pPr>
              <w:spacing w:after="60"/>
              <w:ind w:left="243" w:hanging="243"/>
              <w:rPr>
                <w:rFonts w:cs="Times New Roman"/>
                <w:sz w:val="20"/>
                <w:szCs w:val="20"/>
              </w:rPr>
            </w:pPr>
            <w:r w:rsidRPr="008732A0">
              <w:rPr>
                <w:rFonts w:cs="Times New Roman"/>
                <w:sz w:val="20"/>
                <w:szCs w:val="20"/>
              </w:rPr>
              <w:t xml:space="preserve">Pas, E. T., Johnson, S. R., Debnam, K. J., Hulleman, C. S., &amp; Bradshaw, C. P. (2019). Examining the relative utility of PBIS implementation fidelity scores in relation to student outcomes. </w:t>
            </w:r>
            <w:r w:rsidRPr="008732A0">
              <w:rPr>
                <w:rFonts w:cs="Times New Roman"/>
                <w:i/>
                <w:sz w:val="20"/>
                <w:szCs w:val="20"/>
              </w:rPr>
              <w:t>Remedial and Special Education, 40</w:t>
            </w:r>
            <w:r w:rsidRPr="008732A0">
              <w:rPr>
                <w:rFonts w:cs="Times New Roman"/>
                <w:sz w:val="20"/>
                <w:szCs w:val="20"/>
              </w:rPr>
              <w:t>, 6-15. doi:10.1177/0741932518805192</w:t>
            </w:r>
          </w:p>
        </w:tc>
        <w:tc>
          <w:tcPr>
            <w:tcW w:w="1902" w:type="dxa"/>
          </w:tcPr>
          <w:p w14:paraId="79100743" w14:textId="77777777" w:rsidR="009F7ACF" w:rsidRPr="009F7ACF" w:rsidRDefault="009F7ACF" w:rsidP="007E0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3" w:type="dxa"/>
          </w:tcPr>
          <w:p w14:paraId="3C747C5F" w14:textId="525CB8B6" w:rsidR="00387504" w:rsidRPr="00434E4A" w:rsidRDefault="009F7ACF" w:rsidP="00434E4A">
            <w:pPr>
              <w:jc w:val="center"/>
              <w:rPr>
                <w:rFonts w:cs="Times New Roman"/>
              </w:rPr>
            </w:pPr>
            <w:r w:rsidRPr="009F7ACF">
              <w:rPr>
                <w:rFonts w:eastAsia="Calibri" w:cs="Times New Roman"/>
              </w:rPr>
              <w:t>Session 3</w:t>
            </w:r>
          </w:p>
          <w:p w14:paraId="103730BC" w14:textId="645036AF" w:rsidR="009F7ACF" w:rsidRPr="003F2539" w:rsidRDefault="00387504" w:rsidP="007E0A46">
            <w:pPr>
              <w:spacing w:before="40"/>
              <w:rPr>
                <w:rFonts w:cs="Times New Roman"/>
                <w:sz w:val="20"/>
              </w:rPr>
            </w:pPr>
            <w:r w:rsidRPr="001771FA">
              <w:rPr>
                <w:rFonts w:cs="Times New Roman"/>
                <w:noProof/>
                <w:sz w:val="22"/>
              </w:rPr>
              <w:drawing>
                <wp:inline distT="0" distB="0" distL="0" distR="0" wp14:anchorId="249770EA" wp14:editId="3E17B98B">
                  <wp:extent cx="512064" cy="679992"/>
                  <wp:effectExtent l="0" t="0" r="2540" b="635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67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D3038" w14:textId="77777777" w:rsidR="009F7ACF" w:rsidRDefault="00434E4A" w:rsidP="007E0A46">
            <w:pPr>
              <w:spacing w:before="40"/>
              <w:rPr>
                <w:rFonts w:cs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F8F7646" wp14:editId="049FDC1D">
                  <wp:extent cx="512064" cy="661655"/>
                  <wp:effectExtent l="0" t="0" r="254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66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ECF55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6F1C1DB4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08A4F859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6C2E8409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5129734C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2D0A9A56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5CF264FF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1E8BE753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51DB2E9C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410696D9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09A259A1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4108E94D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0C002DC6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646A3A47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7D745D7B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6A7E2206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14783A70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731A93E3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22680329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4C658D53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5B8BC1C3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4A10014F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518D4F91" w14:textId="77777777" w:rsidR="000645B0" w:rsidRDefault="000645B0" w:rsidP="007E0A46">
            <w:pPr>
              <w:spacing w:before="40"/>
              <w:rPr>
                <w:rFonts w:cs="Times New Roman"/>
                <w:sz w:val="20"/>
              </w:rPr>
            </w:pPr>
          </w:p>
          <w:p w14:paraId="6AF5369B" w14:textId="75B95F89" w:rsidR="000645B0" w:rsidRPr="008732A0" w:rsidRDefault="000645B0" w:rsidP="007E0A46">
            <w:pPr>
              <w:spacing w:before="40"/>
              <w:rPr>
                <w:rFonts w:cs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92FD42" wp14:editId="0B707E76">
                  <wp:extent cx="512064" cy="661021"/>
                  <wp:effectExtent l="0" t="0" r="254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64" cy="661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vAlign w:val="center"/>
          </w:tcPr>
          <w:p w14:paraId="5C3CDB5B" w14:textId="77777777" w:rsidR="009F7ACF" w:rsidRPr="009F7ACF" w:rsidRDefault="009F7ACF" w:rsidP="007E0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</w:tbl>
    <w:p w14:paraId="24A6DA72" w14:textId="77777777" w:rsidR="00A72E82" w:rsidRPr="00AD1779" w:rsidRDefault="00A72E82" w:rsidP="00AD1779">
      <w:pPr>
        <w:rPr>
          <w:sz w:val="2"/>
          <w:szCs w:val="2"/>
        </w:rPr>
      </w:pPr>
    </w:p>
    <w:sectPr w:rsidR="00A72E82" w:rsidRPr="00AD1779" w:rsidSect="00A72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5F30"/>
    <w:multiLevelType w:val="hybridMultilevel"/>
    <w:tmpl w:val="0660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82"/>
    <w:rsid w:val="000247F5"/>
    <w:rsid w:val="000645B0"/>
    <w:rsid w:val="002A6F9C"/>
    <w:rsid w:val="002C3637"/>
    <w:rsid w:val="00387504"/>
    <w:rsid w:val="003F2539"/>
    <w:rsid w:val="00434E4A"/>
    <w:rsid w:val="00446B95"/>
    <w:rsid w:val="004C2168"/>
    <w:rsid w:val="00550833"/>
    <w:rsid w:val="005D5B77"/>
    <w:rsid w:val="005D6A4A"/>
    <w:rsid w:val="005F4D9B"/>
    <w:rsid w:val="00680621"/>
    <w:rsid w:val="00732DB9"/>
    <w:rsid w:val="00776F91"/>
    <w:rsid w:val="007D52C2"/>
    <w:rsid w:val="008732A0"/>
    <w:rsid w:val="008A59C5"/>
    <w:rsid w:val="008C362B"/>
    <w:rsid w:val="009F7ACF"/>
    <w:rsid w:val="00A147F6"/>
    <w:rsid w:val="00A72E82"/>
    <w:rsid w:val="00AD1779"/>
    <w:rsid w:val="00BB5431"/>
    <w:rsid w:val="00BC5288"/>
    <w:rsid w:val="00E33AD1"/>
    <w:rsid w:val="00EB4CF0"/>
    <w:rsid w:val="00EB6409"/>
    <w:rsid w:val="00EE1AA6"/>
    <w:rsid w:val="00F10762"/>
    <w:rsid w:val="00F2313F"/>
    <w:rsid w:val="58F49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CE73"/>
  <w15:chartTrackingRefBased/>
  <w15:docId w15:val="{C5914ADB-12BE-4767-8380-11B40F9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E82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E8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A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E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E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72E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2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ightList">
    <w:name w:val="Light List"/>
    <w:basedOn w:val="TableNormal"/>
    <w:uiPriority w:val="61"/>
    <w:rsid w:val="00A72E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72E8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7A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A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A6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E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4E4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tunes.apple.com/us/book/id11712692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sagepub.com/doi/pdf/10.1177/109830070933206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Royer, David J</dc:creator>
  <cp:keywords/>
  <dc:description/>
  <cp:lastModifiedBy>Buckman, Mark</cp:lastModifiedBy>
  <cp:revision>3</cp:revision>
  <dcterms:created xsi:type="dcterms:W3CDTF">2019-08-01T23:58:00Z</dcterms:created>
  <dcterms:modified xsi:type="dcterms:W3CDTF">2019-08-02T20:32:00Z</dcterms:modified>
</cp:coreProperties>
</file>