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8349" w14:textId="48F3236F" w:rsidR="00E41B83" w:rsidRPr="00B56404" w:rsidRDefault="00432526" w:rsidP="006075A0">
      <w:pPr>
        <w:pStyle w:val="Title"/>
        <w:spacing w:after="120" w:line="240" w:lineRule="auto"/>
        <w:contextualSpacing w:val="0"/>
        <w:rPr>
          <w:sz w:val="52"/>
          <w:szCs w:val="52"/>
        </w:rPr>
      </w:pPr>
      <w:r w:rsidRPr="00B56404">
        <w:rPr>
          <w:sz w:val="52"/>
          <w:szCs w:val="52"/>
        </w:rPr>
        <w:t>Check-</w:t>
      </w:r>
      <w:r w:rsidR="00CA4603" w:rsidRPr="00B56404">
        <w:rPr>
          <w:sz w:val="52"/>
          <w:szCs w:val="52"/>
        </w:rPr>
        <w:t>In/</w:t>
      </w:r>
      <w:r w:rsidRPr="00B56404">
        <w:rPr>
          <w:sz w:val="52"/>
          <w:szCs w:val="52"/>
        </w:rPr>
        <w:t>Check-</w:t>
      </w:r>
      <w:r w:rsidR="00C8374C" w:rsidRPr="00B56404">
        <w:rPr>
          <w:sz w:val="52"/>
          <w:szCs w:val="52"/>
        </w:rPr>
        <w:t>Out</w:t>
      </w:r>
    </w:p>
    <w:p w14:paraId="59E0A531" w14:textId="14008A32" w:rsidR="00CA4603" w:rsidRPr="00B56404" w:rsidRDefault="00CA4603" w:rsidP="006075A0">
      <w:r w:rsidRPr="00B56404">
        <w:tab/>
      </w:r>
      <w:bookmarkStart w:id="0" w:name="_GoBack"/>
      <w:r w:rsidRPr="00B56404">
        <w:t>Check-in/Check-out</w:t>
      </w:r>
      <w:r w:rsidR="00C63B32" w:rsidRPr="00B56404">
        <w:t>, also referred to as the Behavior Education Program (</w:t>
      </w:r>
      <w:r w:rsidR="00C63B32" w:rsidRPr="00B56404">
        <w:rPr>
          <w:sz w:val="24"/>
          <w:szCs w:val="24"/>
        </w:rPr>
        <w:t xml:space="preserve">BEP; </w:t>
      </w:r>
      <w:r w:rsidR="00C63B32" w:rsidRPr="00B56404">
        <w:rPr>
          <w:color w:val="403838"/>
          <w:sz w:val="24"/>
          <w:szCs w:val="24"/>
          <w:lang w:val="en"/>
        </w:rPr>
        <w:t>Crone et al., 2004</w:t>
      </w:r>
      <w:r w:rsidR="00C63B32" w:rsidRPr="00B56404">
        <w:t>)</w:t>
      </w:r>
      <w:r w:rsidR="008962A7">
        <w:t>,</w:t>
      </w:r>
      <w:r w:rsidRPr="00B56404">
        <w:rPr>
          <w:sz w:val="24"/>
        </w:rPr>
        <w:t xml:space="preserve"> </w:t>
      </w:r>
      <w:r w:rsidRPr="00B56404">
        <w:t xml:space="preserve">is a low-intensity intervention that can be used </w:t>
      </w:r>
      <w:r w:rsidR="00DD54AB" w:rsidRPr="00B56404">
        <w:t>as a support for</w:t>
      </w:r>
      <w:r w:rsidR="00D30BF6">
        <w:t xml:space="preserve"> students who require additional support </w:t>
      </w:r>
      <w:r w:rsidRPr="00B56404">
        <w:t>to meet school</w:t>
      </w:r>
      <w:r w:rsidR="00C80B51" w:rsidRPr="00B56404">
        <w:t>-</w:t>
      </w:r>
      <w:r w:rsidRPr="00B56404">
        <w:t xml:space="preserve">wide behavior expectations. The intervention consists of </w:t>
      </w:r>
      <w:r w:rsidR="00EA2476" w:rsidRPr="00B56404">
        <w:t>three</w:t>
      </w:r>
      <w:r w:rsidRPr="00B56404">
        <w:t xml:space="preserve"> primary components:  a scheduled check-in</w:t>
      </w:r>
      <w:r w:rsidR="003A4531" w:rsidRPr="00B56404">
        <w:t xml:space="preserve"> with a school staff member at the beginning of each day, a Daily Progress Note, and a scheduled check-out with the same staff</w:t>
      </w:r>
      <w:r w:rsidR="00D30BF6">
        <w:t xml:space="preserve"> member</w:t>
      </w:r>
      <w:r w:rsidR="003A4531" w:rsidRPr="00B56404">
        <w:t xml:space="preserve"> at the end of the day. These three components are designed to provide opportunities for </w:t>
      </w:r>
      <w:r w:rsidR="00D30BF6">
        <w:t xml:space="preserve">building positive relationships, </w:t>
      </w:r>
      <w:r w:rsidR="00C63B32" w:rsidRPr="00B56404">
        <w:t xml:space="preserve">access to </w:t>
      </w:r>
      <w:r w:rsidR="000C51DD" w:rsidRPr="00B56404">
        <w:t xml:space="preserve">adult </w:t>
      </w:r>
      <w:r w:rsidR="003A4531" w:rsidRPr="00B56404">
        <w:t xml:space="preserve">attention, instructive feedback on the student’s behavior throughout the day, and positive reinforcement for behavioral successes </w:t>
      </w:r>
      <w:r w:rsidR="00746B26" w:rsidRPr="00B56404">
        <w:fldChar w:fldCharType="begin"/>
      </w:r>
      <w:r w:rsidR="00746B26" w:rsidRPr="00B56404">
        <w:instrText xml:space="preserve"> ADDIN EN.CITE &lt;EndNote&gt;&lt;Cite&gt;&lt;Author&gt;Lane&lt;/Author&gt;&lt;Year&gt;2012&lt;/Year&gt;&lt;RecNum&gt;43&lt;/RecNum&gt;&lt;DisplayText&gt;(Lane, Capizzi, Fisher, &amp;amp; Ennis, 2012)&lt;/DisplayText&gt;&lt;record&gt;&lt;rec-number&gt;43&lt;/rec-number&gt;&lt;foreign-keys&gt;&lt;key app="EN" db-id="zr2vrfp27f0s9pe00sr50591wpftfw5v2xza" timestamp="1470793802"&gt;43&lt;/key&gt;&lt;/foreign-keys&gt;&lt;ref-type name="Journal Article"&gt;17&lt;/ref-type&gt;&lt;contributors&gt;&lt;authors&gt;&lt;author&gt;Lane, Kathleen Lynne&lt;/author&gt;&lt;author&gt;Capizzi, Andrea M.&lt;/author&gt;&lt;author&gt;Fisher, Marisa H.&lt;/author&gt;&lt;author&gt;Ennis, Robin Parks&lt;/author&gt;&lt;/authors&gt;&lt;/contributors&gt;&lt;titles&gt;&lt;title&gt;Secondary Prevention Efforts at the Middle School Level: An Application of the Behavior Education Program&lt;/title&gt;&lt;secondary-title&gt;Education &amp;amp; treatment of children&lt;/secondary-title&gt;&lt;/titles&gt;&lt;periodical&gt;&lt;full-title&gt;Education &amp;amp; treatment of children&lt;/full-title&gt;&lt;/periodical&gt;&lt;pages&gt;51-90&lt;/pages&gt;&lt;volume&gt;35&lt;/volume&gt;&lt;number&gt;1&lt;/number&gt;&lt;dates&gt;&lt;year&gt;2012&lt;/year&gt;&lt;pub-dates&gt;&lt;date&gt;2012&lt;/date&gt;&lt;/pub-dates&gt;&lt;/dates&gt;&lt;publisher&gt;Pressley Ridge School&lt;/publisher&gt;&lt;isbn&gt;0748-8491&lt;/isbn&gt;&lt;urls&gt;&lt;/urls&gt;&lt;/record&gt;&lt;/Cite&gt;&lt;/EndNote&gt;</w:instrText>
      </w:r>
      <w:r w:rsidR="00746B26" w:rsidRPr="00B56404">
        <w:fldChar w:fldCharType="separate"/>
      </w:r>
      <w:r w:rsidR="00746B26" w:rsidRPr="00B56404">
        <w:rPr>
          <w:noProof/>
        </w:rPr>
        <w:t>(Lane, Capizzi, Fisher, &amp; Ennis, 2012)</w:t>
      </w:r>
      <w:r w:rsidR="00746B26" w:rsidRPr="00B56404">
        <w:fldChar w:fldCharType="end"/>
      </w:r>
      <w:r w:rsidR="005B00A3" w:rsidRPr="00B56404">
        <w:t xml:space="preserve">. </w:t>
      </w:r>
      <w:bookmarkEnd w:id="0"/>
    </w:p>
    <w:p w14:paraId="31931610" w14:textId="651219D2" w:rsidR="00432526" w:rsidRPr="00B56404" w:rsidRDefault="00432526" w:rsidP="006075A0">
      <w:r w:rsidRPr="00B56404">
        <w:tab/>
        <w:t>When building a Check-in/Check-out intervention for students, there are several important considerations. First, a</w:t>
      </w:r>
      <w:r w:rsidR="00161DE8">
        <w:t xml:space="preserve"> faculty or</w:t>
      </w:r>
      <w:r w:rsidRPr="00B56404">
        <w:t xml:space="preserve"> staff </w:t>
      </w:r>
      <w:r w:rsidR="00161DE8">
        <w:t xml:space="preserve">member </w:t>
      </w:r>
      <w:r w:rsidRPr="00B56404">
        <w:t xml:space="preserve">must be identified who can consistently meet with the student at the beginning and ending of each day. This staff should not be the student’s general education teacher; some possible candidates for the Check-in/Check-out facilitator could be a counselor, special education teacher, </w:t>
      </w:r>
      <w:r w:rsidR="008962A7">
        <w:t xml:space="preserve">or </w:t>
      </w:r>
      <w:r w:rsidRPr="00B56404">
        <w:t xml:space="preserve">support staff such as a </w:t>
      </w:r>
      <w:proofErr w:type="spellStart"/>
      <w:r w:rsidRPr="00B56404">
        <w:t>paraeducator</w:t>
      </w:r>
      <w:proofErr w:type="spellEnd"/>
      <w:r w:rsidR="000C51DD" w:rsidRPr="00B56404">
        <w:t>, librarian, or even a custodian</w:t>
      </w:r>
      <w:r w:rsidRPr="00B56404">
        <w:t xml:space="preserve">.  </w:t>
      </w:r>
      <w:r w:rsidR="00DF2227" w:rsidRPr="00B56404">
        <w:t>Duties</w:t>
      </w:r>
      <w:r w:rsidRPr="00B56404">
        <w:t xml:space="preserve"> of the Check-In/Check-Out </w:t>
      </w:r>
      <w:r w:rsidR="00DF2227" w:rsidRPr="00B56404">
        <w:t>include two, 5-10 minute sessions with the student each day, the ability to provide positively stated</w:t>
      </w:r>
      <w:r w:rsidR="00A6485F">
        <w:t xml:space="preserve"> </w:t>
      </w:r>
      <w:proofErr w:type="spellStart"/>
      <w:r w:rsidR="00A6485F">
        <w:t>precorrection</w:t>
      </w:r>
      <w:proofErr w:type="spellEnd"/>
      <w:r w:rsidR="00DF2227" w:rsidRPr="00B56404">
        <w:t>, and the ability to provide positive reinforcement for meeting behavior expectations in the form of behavior specific praise and positive attention</w:t>
      </w:r>
      <w:r w:rsidR="00A6485F">
        <w:t xml:space="preserve"> (McIntosh, Campbell, Carter, &amp; Dickey, 2009)</w:t>
      </w:r>
      <w:r w:rsidR="00DF2227" w:rsidRPr="00B56404">
        <w:t>.</w:t>
      </w:r>
    </w:p>
    <w:p w14:paraId="433779BD" w14:textId="213C4790" w:rsidR="000C51DD" w:rsidRPr="00B56404" w:rsidRDefault="00DF2227" w:rsidP="006075A0">
      <w:r w:rsidRPr="00B56404">
        <w:tab/>
        <w:t>Another consideration is the creation of a Daily Progress Note (</w:t>
      </w:r>
      <w:r w:rsidR="00161DE8" w:rsidRPr="00B56404">
        <w:t>DP</w:t>
      </w:r>
      <w:r w:rsidR="00161DE8">
        <w:t>N</w:t>
      </w:r>
      <w:r w:rsidRPr="00B56404">
        <w:t>)</w:t>
      </w:r>
      <w:r w:rsidR="00161DE8">
        <w:t>, sometimes referred to as a Daily Progress Report (DPR)</w:t>
      </w:r>
      <w:r w:rsidRPr="00B56404">
        <w:t xml:space="preserve">. </w:t>
      </w:r>
      <w:r w:rsidR="00161DE8">
        <w:t>This form</w:t>
      </w:r>
      <w:r w:rsidRPr="00B56404">
        <w:t xml:space="preserve"> </w:t>
      </w:r>
      <w:r w:rsidR="00161DE8">
        <w:t xml:space="preserve">includes </w:t>
      </w:r>
      <w:r w:rsidRPr="00B56404">
        <w:t>school</w:t>
      </w:r>
      <w:r w:rsidR="00DD54AB" w:rsidRPr="00B56404">
        <w:t>-</w:t>
      </w:r>
      <w:r w:rsidRPr="00B56404">
        <w:t xml:space="preserve">wide behavior expectations and </w:t>
      </w:r>
      <w:r w:rsidR="000C51DD" w:rsidRPr="00B56404">
        <w:t>provide</w:t>
      </w:r>
      <w:r w:rsidR="00161DE8">
        <w:t>s</w:t>
      </w:r>
      <w:r w:rsidR="000C51DD" w:rsidRPr="00B56404">
        <w:t xml:space="preserve"> a context for the student’s teachers to give feedback throughout the day on whether the student met those expectations </w:t>
      </w:r>
      <w:r w:rsidR="000C51DD" w:rsidRPr="00B56404">
        <w:fldChar w:fldCharType="begin"/>
      </w:r>
      <w:r w:rsidR="000C51DD" w:rsidRPr="00B56404">
        <w:instrText xml:space="preserve"> ADDIN EN.CITE &lt;EndNote&gt;&lt;Cite&gt;&lt;Author&gt;Hawken&lt;/Author&gt;&lt;Year&gt;2014&lt;/Year&gt;&lt;RecNum&gt;47&lt;/RecNum&gt;&lt;DisplayText&gt;(Hawken, Bundock, Kladis, O&amp;apos;Keeffe, &amp;amp; Carrett, 2014)&lt;/DisplayText&gt;&lt;record&gt;&lt;rec-number&gt;47&lt;/rec-number&gt;&lt;foreign-keys&gt;&lt;key app="EN" db-id="zr2vrfp27f0s9pe00sr50591wpftfw5v2xza" timestamp="1470794461"&gt;47&lt;/key&gt;&lt;/foreign-keys&gt;&lt;ref-type name="Journal Article"&gt;17&lt;/ref-type&gt;&lt;contributors&gt;&lt;authors&gt;&lt;author&gt;Hawken, Leanne S.&lt;/author&gt;&lt;author&gt;Bundock, Kaitlin&lt;/author&gt;&lt;author&gt;Kladis, Kristen&lt;/author&gt;&lt;author&gt;O&amp;apos;Keeffe, Breda&lt;/author&gt;&lt;author&gt;Carrett, Courtenay A.&lt;/author&gt;&lt;/authors&gt;&lt;/contributors&gt;&lt;titles&gt;&lt;title&gt;Systematic Review of the Check-in, Check-out Intervention for Students At Risk for Emotional and Behavioral Disorders&lt;/title&gt;&lt;secondary-title&gt;Education &amp;amp; treatment of children&lt;/secondary-title&gt;&lt;/titles&gt;&lt;periodical&gt;&lt;full-title&gt;Education &amp;amp; treatment of children&lt;/full-title&gt;&lt;/periodical&gt;&lt;pages&gt;635-658&lt;/pages&gt;&lt;volume&gt;37&lt;/volume&gt;&lt;number&gt;4&lt;/number&gt;&lt;dates&gt;&lt;year&gt;2014&lt;/year&gt;&lt;/dates&gt;&lt;publisher&gt;Pressley Ridge School&lt;/publisher&gt;&lt;isbn&gt;0748-8491&lt;/isbn&gt;&lt;urls&gt;&lt;/urls&gt;&lt;/record&gt;&lt;/Cite&gt;&lt;/EndNote&gt;</w:instrText>
      </w:r>
      <w:r w:rsidR="000C51DD" w:rsidRPr="00B56404">
        <w:fldChar w:fldCharType="separate"/>
      </w:r>
      <w:r w:rsidR="000C51DD" w:rsidRPr="00B56404">
        <w:rPr>
          <w:noProof/>
        </w:rPr>
        <w:t>(Hawken, Bundock, Kladis, O'Keeffe, &amp; Carrett, 2014)</w:t>
      </w:r>
      <w:r w:rsidR="000C51DD" w:rsidRPr="00B56404">
        <w:fldChar w:fldCharType="end"/>
      </w:r>
      <w:r w:rsidR="000C51DD" w:rsidRPr="00B56404">
        <w:t>. Teachers fill out the DPR, which often take the form of a rubric (</w:t>
      </w:r>
      <w:r w:rsidR="000C51DD" w:rsidRPr="007174EE">
        <w:rPr>
          <w:i/>
        </w:rPr>
        <w:t>i.e. 3=met expectation, 2=partially met expectation, 1=struggled to meet expectation</w:t>
      </w:r>
      <w:r w:rsidR="00837E7E">
        <w:t xml:space="preserve">) at the end of each class period. They also provide feedback to the student, giving </w:t>
      </w:r>
      <w:r w:rsidR="00161DE8">
        <w:t>praise and input on</w:t>
      </w:r>
      <w:r w:rsidR="007327D5">
        <w:t xml:space="preserve"> how the student met or did not meet behavior expectations</w:t>
      </w:r>
      <w:r w:rsidR="00837E7E">
        <w:t xml:space="preserve"> (</w:t>
      </w:r>
      <w:r w:rsidR="007327D5">
        <w:t>Hawken, MacLeod, Rawlings, 2007)</w:t>
      </w:r>
      <w:r w:rsidR="000C51DD" w:rsidRPr="00B56404">
        <w:t>.</w:t>
      </w:r>
    </w:p>
    <w:p w14:paraId="11DCA014" w14:textId="210A611C" w:rsidR="00C20644" w:rsidRPr="00B56404" w:rsidRDefault="000C51DD" w:rsidP="006075A0">
      <w:r w:rsidRPr="00B56404">
        <w:tab/>
        <w:t xml:space="preserve">Finally, it should be noted that Check-In/Check-Out </w:t>
      </w:r>
      <w:r w:rsidR="00C20644" w:rsidRPr="00B56404">
        <w:t>will be more effective for s</w:t>
      </w:r>
      <w:r w:rsidR="001A3C9C" w:rsidRPr="00B56404">
        <w:t xml:space="preserve">ome students than others. </w:t>
      </w:r>
      <w:r w:rsidR="00161DE8">
        <w:t>It is wise to consider the</w:t>
      </w:r>
      <w:r w:rsidR="00C20644" w:rsidRPr="00B56404">
        <w:t xml:space="preserve"> function of the student’s behavior before implementation. The function of a behavior refers to the reinforcing consequence</w:t>
      </w:r>
      <w:r w:rsidR="00161DE8">
        <w:t>(s)</w:t>
      </w:r>
      <w:r w:rsidR="00C20644" w:rsidRPr="00B56404">
        <w:t xml:space="preserve"> that lead the student to engage in a behavior (i.e. calling out in class in order to get the teacher’s attention). Possible functions of behaviors include accessing or avoiding </w:t>
      </w:r>
      <w:r w:rsidR="00161DE8">
        <w:t xml:space="preserve">(a) </w:t>
      </w:r>
      <w:r w:rsidR="00C20644" w:rsidRPr="00B56404">
        <w:t xml:space="preserve">attention, </w:t>
      </w:r>
      <w:r w:rsidR="00161DE8">
        <w:t xml:space="preserve">(b) </w:t>
      </w:r>
      <w:r w:rsidR="00C20644" w:rsidRPr="00B56404">
        <w:t>activity or tangible,</w:t>
      </w:r>
      <w:r w:rsidR="00161DE8">
        <w:t xml:space="preserve"> and/or (c) sensory</w:t>
      </w:r>
      <w:r w:rsidR="00C20644" w:rsidRPr="00B56404">
        <w:t xml:space="preserve"> experiences</w:t>
      </w:r>
      <w:r w:rsidR="00161DE8">
        <w:t xml:space="preserve"> (</w:t>
      </w:r>
      <w:proofErr w:type="spellStart"/>
      <w:r w:rsidR="00161DE8">
        <w:t>Umbreit</w:t>
      </w:r>
      <w:proofErr w:type="spellEnd"/>
      <w:r w:rsidR="00161DE8">
        <w:t xml:space="preserve">, Ferro, </w:t>
      </w:r>
      <w:proofErr w:type="spellStart"/>
      <w:r w:rsidR="00161DE8">
        <w:t>Liaupsin</w:t>
      </w:r>
      <w:proofErr w:type="spellEnd"/>
      <w:r w:rsidR="00161DE8">
        <w:t>, &amp; Lane, 2004)</w:t>
      </w:r>
      <w:r w:rsidR="00C20644" w:rsidRPr="00B56404">
        <w:t>. The basis of the Check-In/Check-Out intervention is to provide structured, positive adult attention. Therefore, Check-In/Check-Out is most effective for students who engage in problem behav</w:t>
      </w:r>
      <w:r w:rsidR="00701238" w:rsidRPr="00B56404">
        <w:t xml:space="preserve">iors to access adult attention </w:t>
      </w:r>
      <w:r w:rsidR="00701238" w:rsidRPr="00B56404">
        <w:fldChar w:fldCharType="begin"/>
      </w:r>
      <w:r w:rsidR="00701238" w:rsidRPr="00B56404">
        <w:instrText xml:space="preserve"> ADDIN EN.CITE &lt;EndNote&gt;&lt;Cite&gt;&lt;Author&gt;McIntosh&lt;/Author&gt;&lt;Year&gt;2009&lt;/Year&gt;&lt;RecNum&gt;48&lt;/RecNum&gt;&lt;DisplayText&gt;(McIntosh, Campbell, Carter, &amp;amp; Dickey, 2009)&lt;/DisplayText&gt;&lt;record&gt;&lt;rec-number&gt;48&lt;/rec-number&gt;&lt;foreign-keys&gt;&lt;key app="EN" db-id="zr2vrfp27f0s9pe00sr50591wpftfw5v2xza" timestamp="1470795295"&gt;48&lt;/key&gt;&lt;/foreign-keys&gt;&lt;ref-type name="Journal Article"&gt;17&lt;/ref-type&gt;&lt;contributors&gt;&lt;authors&gt;&lt;author&gt;McIntosh, Kent&lt;/author&gt;&lt;author&gt;Campbell, Amy L.&lt;/author&gt;&lt;author&gt;Carter, Deborah R.&lt;/author&gt;&lt;author&gt;Dickey, Celeste R.&lt;/author&gt;&lt;/authors&gt;&lt;/contributors&gt;&lt;titles&gt;&lt;title&gt;Differential Effects of a Tier Two Behavior Intervention Based on Function of Problem Behavior&lt;/title&gt;&lt;secondary-title&gt;Journal of positive behavior interventions&lt;/secondary-title&gt;&lt;/titles&gt;&lt;periodical&gt;&lt;full-title&gt;Journal of Positive Behavior Interventions&lt;/full-title&gt;&lt;/periodical&gt;&lt;pages&gt;82-93&lt;/pages&gt;&lt;volume&gt;11&lt;/volume&gt;&lt;number&gt;2&lt;/number&gt;&lt;dates&gt;&lt;year&gt;2009&lt;/year&gt;&lt;pub-dates&gt;&lt;date&gt;2008&lt;/date&gt;&lt;/pub-dates&gt;&lt;/dates&gt;&lt;publisher&gt;Pro-Ed&lt;/publisher&gt;&lt;isbn&gt;1098-3007&lt;/isbn&gt;&lt;urls&gt;&lt;/urls&gt;&lt;electronic-resource-num&gt;10.1177/1098300708319127&lt;/electronic-resource-num&gt;&lt;/record&gt;&lt;/Cite&gt;&lt;/EndNote&gt;</w:instrText>
      </w:r>
      <w:r w:rsidR="00701238" w:rsidRPr="00B56404">
        <w:fldChar w:fldCharType="separate"/>
      </w:r>
      <w:r w:rsidR="00701238" w:rsidRPr="00B56404">
        <w:rPr>
          <w:noProof/>
        </w:rPr>
        <w:t>(McIntosh, Campbell, Carter, &amp; Dickey, 2009)</w:t>
      </w:r>
      <w:r w:rsidR="00701238" w:rsidRPr="00B56404">
        <w:fldChar w:fldCharType="end"/>
      </w:r>
      <w:r w:rsidR="00701238" w:rsidRPr="00B56404">
        <w:t>.</w:t>
      </w:r>
    </w:p>
    <w:p w14:paraId="523C1BA0" w14:textId="46626EA2" w:rsidR="00432526" w:rsidRPr="00B56404" w:rsidRDefault="0067671A" w:rsidP="006075A0">
      <w:r w:rsidRPr="00805366">
        <w:rPr>
          <w:color w:val="000000" w:themeColor="text1"/>
        </w:rPr>
        <w:tab/>
      </w:r>
      <w:r w:rsidRPr="00B56404">
        <w:t>See Ci3T.org for sample materials to begin using Check-in/Check-out including DPR forms, treatment integrity checklists,</w:t>
      </w:r>
      <w:r w:rsidR="00B56404" w:rsidRPr="00B56404">
        <w:t xml:space="preserve"> and</w:t>
      </w:r>
      <w:r w:rsidRPr="00B56404">
        <w:t xml:space="preserve"> social validity questionnaires</w:t>
      </w:r>
      <w:r w:rsidR="00B56404" w:rsidRPr="00B56404">
        <w:t>.</w:t>
      </w:r>
    </w:p>
    <w:p w14:paraId="06405E1C" w14:textId="77777777" w:rsidR="00E41B83" w:rsidRPr="00B56404" w:rsidRDefault="00E41B83" w:rsidP="006075A0">
      <w:r w:rsidRPr="00B56404">
        <w:t xml:space="preserve">For more information, please see: </w:t>
      </w:r>
    </w:p>
    <w:p w14:paraId="3261B381" w14:textId="43935568" w:rsidR="00C63B32" w:rsidRPr="00B56404" w:rsidRDefault="00C63B32" w:rsidP="006075A0">
      <w:r w:rsidRPr="00B56404">
        <w:t>Crone, D. A., Horner, R. H., &amp; Hawken, L. S. (2004). Responding to problem behavior in schools: The behavior education program. New York: Guilford Press.</w:t>
      </w:r>
    </w:p>
    <w:sectPr w:rsidR="00C63B32" w:rsidRPr="00B56404" w:rsidSect="006075A0">
      <w:headerReference w:type="default" r:id="rId6"/>
      <w:footerReference w:type="default" r:id="rId7"/>
      <w:pgSz w:w="12240" w:h="15840" w:code="1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A3088" w14:textId="77777777" w:rsidR="00372D44" w:rsidRDefault="00372D44" w:rsidP="00C8374C">
      <w:r>
        <w:separator/>
      </w:r>
    </w:p>
  </w:endnote>
  <w:endnote w:type="continuationSeparator" w:id="0">
    <w:p w14:paraId="6A159652" w14:textId="77777777" w:rsidR="00372D44" w:rsidRDefault="00372D44" w:rsidP="00C8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B5A9" w14:textId="5CFDF072" w:rsidR="008E25AC" w:rsidRDefault="008E25AC">
    <w:pPr>
      <w:pStyle w:val="Foot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4FE3F07" wp14:editId="12E51449">
          <wp:simplePos x="0" y="0"/>
          <wp:positionH relativeFrom="margin">
            <wp:posOffset>2171700</wp:posOffset>
          </wp:positionH>
          <wp:positionV relativeFrom="margin">
            <wp:posOffset>8313420</wp:posOffset>
          </wp:positionV>
          <wp:extent cx="1341120" cy="52768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2B3F" w14:textId="77777777" w:rsidR="00372D44" w:rsidRDefault="00372D44" w:rsidP="00C8374C">
      <w:r>
        <w:separator/>
      </w:r>
    </w:p>
  </w:footnote>
  <w:footnote w:type="continuationSeparator" w:id="0">
    <w:p w14:paraId="35D2DF18" w14:textId="77777777" w:rsidR="00372D44" w:rsidRDefault="00372D44" w:rsidP="00C8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C853" w14:textId="77777777" w:rsidR="00C8374C" w:rsidRDefault="00C8374C" w:rsidP="00C8374C">
    <w:pPr>
      <w:pStyle w:val="Header"/>
      <w:jc w:val="right"/>
    </w:pPr>
    <w:r>
      <w:t>2016-2017</w:t>
    </w:r>
  </w:p>
  <w:p w14:paraId="1E3FC0D7" w14:textId="77777777" w:rsidR="00C8374C" w:rsidRDefault="00C8374C" w:rsidP="006075A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2vrfp27f0s9pe00sr50591wpftfw5v2xza&quot;&gt;Special Education Research Library&lt;record-ids&gt;&lt;item&gt;43&lt;/item&gt;&lt;item&gt;47&lt;/item&gt;&lt;item&gt;48&lt;/item&gt;&lt;/record-ids&gt;&lt;/item&gt;&lt;/Libraries&gt;"/>
  </w:docVars>
  <w:rsids>
    <w:rsidRoot w:val="00C8374C"/>
    <w:rsid w:val="000C51DD"/>
    <w:rsid w:val="00161DE8"/>
    <w:rsid w:val="00193631"/>
    <w:rsid w:val="001A3C9C"/>
    <w:rsid w:val="00372D44"/>
    <w:rsid w:val="00373D5C"/>
    <w:rsid w:val="003A4531"/>
    <w:rsid w:val="00432526"/>
    <w:rsid w:val="00490270"/>
    <w:rsid w:val="00496D48"/>
    <w:rsid w:val="004E51FE"/>
    <w:rsid w:val="005B00A3"/>
    <w:rsid w:val="006075A0"/>
    <w:rsid w:val="00610334"/>
    <w:rsid w:val="0067671A"/>
    <w:rsid w:val="006A1AD3"/>
    <w:rsid w:val="006D21F1"/>
    <w:rsid w:val="00701238"/>
    <w:rsid w:val="007174EE"/>
    <w:rsid w:val="007327D5"/>
    <w:rsid w:val="00746B26"/>
    <w:rsid w:val="00747797"/>
    <w:rsid w:val="00805366"/>
    <w:rsid w:val="00837E7E"/>
    <w:rsid w:val="008962A7"/>
    <w:rsid w:val="008E25AC"/>
    <w:rsid w:val="00933BDE"/>
    <w:rsid w:val="009837AF"/>
    <w:rsid w:val="00990FF3"/>
    <w:rsid w:val="009A51AA"/>
    <w:rsid w:val="009E0D79"/>
    <w:rsid w:val="00A6485F"/>
    <w:rsid w:val="00B26C94"/>
    <w:rsid w:val="00B56404"/>
    <w:rsid w:val="00C20644"/>
    <w:rsid w:val="00C63B32"/>
    <w:rsid w:val="00C80B51"/>
    <w:rsid w:val="00C8374C"/>
    <w:rsid w:val="00CA4603"/>
    <w:rsid w:val="00D30BF6"/>
    <w:rsid w:val="00D93C8A"/>
    <w:rsid w:val="00DD54AB"/>
    <w:rsid w:val="00DF2227"/>
    <w:rsid w:val="00E41B83"/>
    <w:rsid w:val="00EA2476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7E2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83"/>
  </w:style>
  <w:style w:type="paragraph" w:styleId="Heading1">
    <w:name w:val="heading 1"/>
    <w:basedOn w:val="Normal"/>
    <w:next w:val="Normal"/>
    <w:link w:val="Heading1Char"/>
    <w:uiPriority w:val="9"/>
    <w:qFormat/>
    <w:rsid w:val="00E41B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B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B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B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B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B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B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1B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1B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41B8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8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4C"/>
  </w:style>
  <w:style w:type="paragraph" w:styleId="Footer">
    <w:name w:val="footer"/>
    <w:basedOn w:val="Normal"/>
    <w:link w:val="FooterChar"/>
    <w:uiPriority w:val="99"/>
    <w:unhideWhenUsed/>
    <w:rsid w:val="00C8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4C"/>
  </w:style>
  <w:style w:type="paragraph" w:customStyle="1" w:styleId="EndNoteBibliographyTitle">
    <w:name w:val="EndNote Bibliography Title"/>
    <w:basedOn w:val="Normal"/>
    <w:rsid w:val="00746B26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746B26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3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3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B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B8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B8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B8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B8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B8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B8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B83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B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B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41B83"/>
    <w:rPr>
      <w:b/>
      <w:bCs/>
    </w:rPr>
  </w:style>
  <w:style w:type="character" w:styleId="Emphasis">
    <w:name w:val="Emphasis"/>
    <w:basedOn w:val="DefaultParagraphFont"/>
    <w:uiPriority w:val="20"/>
    <w:qFormat/>
    <w:rsid w:val="00E41B83"/>
    <w:rPr>
      <w:i/>
      <w:iCs/>
    </w:rPr>
  </w:style>
  <w:style w:type="paragraph" w:styleId="NoSpacing">
    <w:name w:val="No Spacing"/>
    <w:uiPriority w:val="1"/>
    <w:qFormat/>
    <w:rsid w:val="00E41B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1B8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1B8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B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B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1B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1B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B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41B8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41B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B83"/>
    <w:pPr>
      <w:outlineLvl w:val="9"/>
    </w:pPr>
  </w:style>
  <w:style w:type="paragraph" w:styleId="Revision">
    <w:name w:val="Revision"/>
    <w:hidden/>
    <w:uiPriority w:val="99"/>
    <w:semiHidden/>
    <w:rsid w:val="00610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Cantwell, Emily Dawn</cp:lastModifiedBy>
  <cp:revision>13</cp:revision>
  <dcterms:created xsi:type="dcterms:W3CDTF">2016-09-18T20:08:00Z</dcterms:created>
  <dcterms:modified xsi:type="dcterms:W3CDTF">2016-11-11T23:13:00Z</dcterms:modified>
</cp:coreProperties>
</file>