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C3DDC" w14:textId="77777777" w:rsidR="00F77820" w:rsidRPr="009E707E" w:rsidRDefault="00F77820" w:rsidP="00F77820">
      <w:pPr>
        <w:pStyle w:val="Title"/>
      </w:pPr>
      <w:r w:rsidRPr="009E707E">
        <w:t>Sample:</w:t>
      </w:r>
    </w:p>
    <w:p w14:paraId="426E1390" w14:textId="77777777" w:rsidR="009E75C1" w:rsidRDefault="00F77820" w:rsidP="00F77820">
      <w:pPr>
        <w:pStyle w:val="Subtitle"/>
        <w:rPr>
          <w:sz w:val="32"/>
        </w:rPr>
      </w:pPr>
      <w:r w:rsidRPr="00F77820">
        <w:rPr>
          <w:sz w:val="32"/>
        </w:rPr>
        <w:t>Individualized De</w:t>
      </w:r>
      <w:r>
        <w:rPr>
          <w:sz w:val="32"/>
        </w:rPr>
        <w:t>-</w:t>
      </w:r>
      <w:r w:rsidRPr="00F77820">
        <w:rPr>
          <w:sz w:val="32"/>
        </w:rPr>
        <w:t>escalation Support Plan</w:t>
      </w:r>
    </w:p>
    <w:p w14:paraId="13F151DC" w14:textId="088DAA45" w:rsidR="00F77820" w:rsidRPr="009E707E" w:rsidRDefault="00F77820" w:rsidP="009E707E">
      <w:pPr>
        <w:pStyle w:val="Heading1"/>
        <w:spacing w:before="0" w:after="0"/>
        <w:rPr>
          <w:sz w:val="24"/>
        </w:rPr>
      </w:pPr>
      <w:r w:rsidRPr="009E707E">
        <w:rPr>
          <w:b/>
          <w:sz w:val="24"/>
        </w:rPr>
        <w:t>Student:</w:t>
      </w:r>
      <w:r w:rsidRPr="009E707E">
        <w:rPr>
          <w:sz w:val="24"/>
        </w:rPr>
        <w:t xml:space="preserve"> </w:t>
      </w:r>
      <w:r w:rsidR="00602F82">
        <w:rPr>
          <w:sz w:val="24"/>
        </w:rPr>
        <w:t>Matt Daniels</w:t>
      </w:r>
      <w:r w:rsidR="00602F82">
        <w:rPr>
          <w:sz w:val="24"/>
        </w:rPr>
        <w:tab/>
      </w:r>
      <w:r w:rsidRPr="009E707E">
        <w:rPr>
          <w:sz w:val="24"/>
        </w:rPr>
        <w:t xml:space="preserve"> </w:t>
      </w:r>
      <w:r w:rsidR="00D63CFB" w:rsidRPr="009E707E">
        <w:rPr>
          <w:sz w:val="24"/>
        </w:rPr>
        <w:tab/>
      </w:r>
      <w:r w:rsidRPr="009E707E">
        <w:rPr>
          <w:b/>
          <w:sz w:val="24"/>
        </w:rPr>
        <w:t>Date:</w:t>
      </w:r>
      <w:r w:rsidR="00385443">
        <w:rPr>
          <w:sz w:val="24"/>
        </w:rPr>
        <w:t xml:space="preserve"> 1/19</w:t>
      </w:r>
      <w:r w:rsidRPr="009E707E">
        <w:rPr>
          <w:sz w:val="24"/>
        </w:rPr>
        <w:t>/1</w:t>
      </w:r>
      <w:r w:rsidR="00385443">
        <w:rPr>
          <w:sz w:val="24"/>
        </w:rPr>
        <w:t>6</w:t>
      </w:r>
    </w:p>
    <w:p w14:paraId="2BDE1088" w14:textId="6181E721" w:rsidR="00F77820" w:rsidRPr="009E707E" w:rsidRDefault="00F77820" w:rsidP="009E707E">
      <w:pPr>
        <w:pStyle w:val="Heading1"/>
        <w:spacing w:before="0" w:after="0"/>
        <w:rPr>
          <w:sz w:val="24"/>
        </w:rPr>
      </w:pPr>
      <w:r w:rsidRPr="009E707E">
        <w:rPr>
          <w:b/>
          <w:sz w:val="24"/>
        </w:rPr>
        <w:t>Teacher:</w:t>
      </w:r>
      <w:r w:rsidRPr="009E707E">
        <w:rPr>
          <w:sz w:val="24"/>
        </w:rPr>
        <w:t xml:space="preserve"> </w:t>
      </w:r>
      <w:r w:rsidR="00602F82">
        <w:rPr>
          <w:sz w:val="24"/>
        </w:rPr>
        <w:t>Susan Smith</w:t>
      </w:r>
      <w:r w:rsidR="00602F82">
        <w:rPr>
          <w:sz w:val="24"/>
        </w:rPr>
        <w:tab/>
      </w:r>
      <w:r w:rsidR="009E707E">
        <w:rPr>
          <w:sz w:val="24"/>
        </w:rPr>
        <w:tab/>
      </w:r>
      <w:r w:rsidRPr="009E707E">
        <w:rPr>
          <w:b/>
          <w:sz w:val="24"/>
        </w:rPr>
        <w:t>Grade</w:t>
      </w:r>
      <w:r w:rsidRPr="009E707E">
        <w:rPr>
          <w:sz w:val="24"/>
        </w:rPr>
        <w:t>: 5</w:t>
      </w:r>
    </w:p>
    <w:p w14:paraId="012D004F" w14:textId="3A2B4B20" w:rsidR="00F77820" w:rsidRPr="009E707E" w:rsidRDefault="00F77820" w:rsidP="009E707E">
      <w:pPr>
        <w:pStyle w:val="Heading1"/>
        <w:spacing w:before="0" w:after="0"/>
        <w:rPr>
          <w:sz w:val="24"/>
        </w:rPr>
      </w:pPr>
      <w:r w:rsidRPr="009E707E">
        <w:rPr>
          <w:b/>
          <w:sz w:val="24"/>
        </w:rPr>
        <w:t>Staff present</w:t>
      </w:r>
      <w:r w:rsidRPr="009E707E">
        <w:rPr>
          <w:sz w:val="24"/>
        </w:rPr>
        <w:t xml:space="preserve">: </w:t>
      </w:r>
      <w:r w:rsidR="00602F82">
        <w:rPr>
          <w:sz w:val="24"/>
        </w:rPr>
        <w:t>David Little, Marcus DeBois, Alexander Cook, Susan Smith, Abigail Warner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4140"/>
        <w:gridCol w:w="4500"/>
      </w:tblGrid>
      <w:tr w:rsidR="00F77820" w14:paraId="5EFDCE78" w14:textId="77777777" w:rsidTr="00B47F09">
        <w:tc>
          <w:tcPr>
            <w:tcW w:w="2070" w:type="dxa"/>
            <w:tcBorders>
              <w:top w:val="nil"/>
              <w:left w:val="nil"/>
            </w:tcBorders>
          </w:tcPr>
          <w:p w14:paraId="36719471" w14:textId="77777777" w:rsidR="00F77820" w:rsidRPr="00F77820" w:rsidRDefault="00F77820" w:rsidP="00F77820">
            <w:pPr>
              <w:pStyle w:val="Heading2"/>
              <w:outlineLvl w:val="1"/>
              <w:rPr>
                <w:b/>
              </w:rPr>
            </w:pPr>
          </w:p>
        </w:tc>
        <w:tc>
          <w:tcPr>
            <w:tcW w:w="4140" w:type="dxa"/>
          </w:tcPr>
          <w:p w14:paraId="3E58804E" w14:textId="77777777" w:rsidR="00F77820" w:rsidRPr="00F77820" w:rsidRDefault="00F77820" w:rsidP="00F77820">
            <w:pPr>
              <w:pStyle w:val="Heading2"/>
              <w:outlineLvl w:val="1"/>
              <w:rPr>
                <w:b/>
              </w:rPr>
            </w:pPr>
            <w:r w:rsidRPr="00F77820">
              <w:rPr>
                <w:b/>
              </w:rPr>
              <w:t>Assessment</w:t>
            </w:r>
          </w:p>
        </w:tc>
        <w:tc>
          <w:tcPr>
            <w:tcW w:w="4500" w:type="dxa"/>
          </w:tcPr>
          <w:p w14:paraId="643EF9B0" w14:textId="77777777" w:rsidR="00F77820" w:rsidRPr="00F77820" w:rsidRDefault="00F77820" w:rsidP="00F77820">
            <w:pPr>
              <w:pStyle w:val="Heading2"/>
              <w:outlineLvl w:val="1"/>
              <w:rPr>
                <w:b/>
              </w:rPr>
            </w:pPr>
            <w:r w:rsidRPr="00F77820">
              <w:rPr>
                <w:b/>
              </w:rPr>
              <w:t>Strategies</w:t>
            </w:r>
            <w:bookmarkStart w:id="0" w:name="_GoBack"/>
            <w:bookmarkEnd w:id="0"/>
          </w:p>
        </w:tc>
      </w:tr>
      <w:tr w:rsidR="00F77820" w14:paraId="56BEB0F1" w14:textId="77777777" w:rsidTr="00B47F09">
        <w:tc>
          <w:tcPr>
            <w:tcW w:w="2070" w:type="dxa"/>
            <w:vAlign w:val="center"/>
          </w:tcPr>
          <w:p w14:paraId="49E6C342" w14:textId="77777777" w:rsidR="00F77820" w:rsidRPr="009E707E" w:rsidRDefault="00F77820" w:rsidP="002D672F">
            <w:pPr>
              <w:pStyle w:val="Heading1"/>
              <w:spacing w:before="0" w:after="0"/>
              <w:jc w:val="center"/>
              <w:outlineLvl w:val="0"/>
              <w:rPr>
                <w:sz w:val="28"/>
              </w:rPr>
            </w:pPr>
            <w:r w:rsidRPr="009E707E">
              <w:rPr>
                <w:sz w:val="28"/>
              </w:rPr>
              <w:t>CALM</w:t>
            </w:r>
          </w:p>
        </w:tc>
        <w:tc>
          <w:tcPr>
            <w:tcW w:w="4140" w:type="dxa"/>
          </w:tcPr>
          <w:p w14:paraId="34DDA9DF" w14:textId="20ADC930" w:rsidR="00F77820" w:rsidRDefault="00F77820" w:rsidP="00F77820">
            <w:r>
              <w:t>Likes to help</w:t>
            </w:r>
            <w:r w:rsidR="006D1A83">
              <w:t xml:space="preserve"> other students</w:t>
            </w:r>
          </w:p>
          <w:p w14:paraId="36CAA342" w14:textId="22AE9024" w:rsidR="00F77820" w:rsidRDefault="006D1A83" w:rsidP="00F77820">
            <w:r>
              <w:t>Works successfully</w:t>
            </w:r>
          </w:p>
          <w:p w14:paraId="16E5ED40" w14:textId="77777777" w:rsidR="00F77820" w:rsidRDefault="00F77820" w:rsidP="00F77820">
            <w:r>
              <w:t>Enjoys games</w:t>
            </w:r>
          </w:p>
          <w:p w14:paraId="0DCB74AA" w14:textId="422F03B3" w:rsidR="00F77820" w:rsidRDefault="00F77820" w:rsidP="006D1A83">
            <w:r>
              <w:t>Loves t</w:t>
            </w:r>
            <w:r w:rsidR="006D1A83">
              <w:t>o read</w:t>
            </w:r>
          </w:p>
        </w:tc>
        <w:tc>
          <w:tcPr>
            <w:tcW w:w="4500" w:type="dxa"/>
          </w:tcPr>
          <w:p w14:paraId="51474B04" w14:textId="2DCEC7FE" w:rsidR="00F77820" w:rsidRDefault="00D1441F" w:rsidP="00F77820">
            <w:r>
              <w:t>Behavior C</w:t>
            </w:r>
            <w:r w:rsidR="00F77820">
              <w:t>ontract for successful work</w:t>
            </w:r>
          </w:p>
          <w:p w14:paraId="3715A734" w14:textId="20CB9D2B" w:rsidR="00F77820" w:rsidRDefault="00F77820" w:rsidP="00F77820">
            <w:r>
              <w:t xml:space="preserve">Include </w:t>
            </w:r>
            <w:r w:rsidR="006D1A83">
              <w:t>reading time</w:t>
            </w:r>
            <w:r>
              <w:t xml:space="preserve"> in contract</w:t>
            </w:r>
          </w:p>
          <w:p w14:paraId="29FB1F80" w14:textId="77777777" w:rsidR="00F77820" w:rsidRDefault="006D1A83" w:rsidP="00F77820">
            <w:r>
              <w:t>Provide opportunities to be classroom helper</w:t>
            </w:r>
          </w:p>
          <w:p w14:paraId="54BC4C0F" w14:textId="21F432D7" w:rsidR="006D1A83" w:rsidRDefault="006D1A83" w:rsidP="00F77820">
            <w:r>
              <w:t>Provide behavior specific praise for task completion</w:t>
            </w:r>
          </w:p>
        </w:tc>
      </w:tr>
      <w:tr w:rsidR="00F77820" w14:paraId="083315C0" w14:textId="77777777" w:rsidTr="00B47F09">
        <w:tc>
          <w:tcPr>
            <w:tcW w:w="2070" w:type="dxa"/>
            <w:vAlign w:val="center"/>
          </w:tcPr>
          <w:p w14:paraId="6C96F10E" w14:textId="77777777" w:rsidR="00F77820" w:rsidRPr="009E707E" w:rsidRDefault="00F77820" w:rsidP="002D672F">
            <w:pPr>
              <w:pStyle w:val="Heading1"/>
              <w:spacing w:before="0" w:after="0"/>
              <w:jc w:val="center"/>
              <w:outlineLvl w:val="0"/>
              <w:rPr>
                <w:sz w:val="28"/>
              </w:rPr>
            </w:pPr>
            <w:r w:rsidRPr="009E707E">
              <w:rPr>
                <w:sz w:val="28"/>
              </w:rPr>
              <w:t>TRIGGERS</w:t>
            </w:r>
          </w:p>
        </w:tc>
        <w:tc>
          <w:tcPr>
            <w:tcW w:w="4140" w:type="dxa"/>
          </w:tcPr>
          <w:p w14:paraId="75AA8850" w14:textId="70DB2813" w:rsidR="00F77820" w:rsidRDefault="00F77820" w:rsidP="00F77820">
            <w:r>
              <w:t xml:space="preserve">Repeating </w:t>
            </w:r>
            <w:r w:rsidR="00D1441F">
              <w:t>t</w:t>
            </w:r>
            <w:r>
              <w:t>asks</w:t>
            </w:r>
          </w:p>
          <w:p w14:paraId="6434B592" w14:textId="55267DC0" w:rsidR="006D1A83" w:rsidRDefault="006D1A83" w:rsidP="00F77820">
            <w:r>
              <w:t>Receiving corrections from teacher</w:t>
            </w:r>
          </w:p>
          <w:p w14:paraId="2534A87C" w14:textId="77777777" w:rsidR="00F77820" w:rsidRDefault="006D1A83" w:rsidP="00F77820">
            <w:r>
              <w:t>Peers working more quickly</w:t>
            </w:r>
          </w:p>
          <w:p w14:paraId="427643B3" w14:textId="29EDDC99" w:rsidR="00602F82" w:rsidRDefault="00602F82" w:rsidP="00F77820"/>
        </w:tc>
        <w:tc>
          <w:tcPr>
            <w:tcW w:w="4500" w:type="dxa"/>
          </w:tcPr>
          <w:p w14:paraId="4E100DC2" w14:textId="045AA8F2" w:rsidR="00F77820" w:rsidRDefault="00F77820" w:rsidP="00F77820">
            <w:r>
              <w:t>Precorrection for corrections</w:t>
            </w:r>
            <w:r w:rsidR="006D1A83">
              <w:t>/ feedback</w:t>
            </w:r>
          </w:p>
          <w:p w14:paraId="304F2491" w14:textId="4F6F5F8C" w:rsidR="006D1A83" w:rsidRDefault="00F77820" w:rsidP="006D1A83">
            <w:r>
              <w:t xml:space="preserve">Coaching on ignoring </w:t>
            </w:r>
            <w:r w:rsidR="006D1A83">
              <w:t>peer work</w:t>
            </w:r>
            <w:r w:rsidR="00D1441F">
              <w:t xml:space="preserve"> pace</w:t>
            </w:r>
            <w:r w:rsidR="006D1A83">
              <w:t>- focus on his best work</w:t>
            </w:r>
          </w:p>
          <w:p w14:paraId="58EC9C40" w14:textId="055C2225" w:rsidR="006D1A83" w:rsidRDefault="006D1A83" w:rsidP="006D1A83">
            <w:r>
              <w:t>Rehearse expectations, provide prompts and reinforcement</w:t>
            </w:r>
          </w:p>
        </w:tc>
      </w:tr>
      <w:tr w:rsidR="00F77820" w14:paraId="69607BFA" w14:textId="77777777" w:rsidTr="00B47F09">
        <w:tc>
          <w:tcPr>
            <w:tcW w:w="2070" w:type="dxa"/>
            <w:vAlign w:val="center"/>
          </w:tcPr>
          <w:p w14:paraId="2AD619B4" w14:textId="6E27B514" w:rsidR="00F77820" w:rsidRPr="009E707E" w:rsidRDefault="00F77820" w:rsidP="002D672F">
            <w:pPr>
              <w:pStyle w:val="Heading1"/>
              <w:spacing w:before="0" w:after="0"/>
              <w:jc w:val="center"/>
              <w:outlineLvl w:val="0"/>
              <w:rPr>
                <w:sz w:val="28"/>
              </w:rPr>
            </w:pPr>
            <w:r w:rsidRPr="009E707E">
              <w:rPr>
                <w:sz w:val="28"/>
              </w:rPr>
              <w:t>AGITATION</w:t>
            </w:r>
          </w:p>
        </w:tc>
        <w:tc>
          <w:tcPr>
            <w:tcW w:w="4140" w:type="dxa"/>
          </w:tcPr>
          <w:p w14:paraId="03D50641" w14:textId="1F5AABE8" w:rsidR="006D1A83" w:rsidRDefault="006D1A83" w:rsidP="00F77820">
            <w:r>
              <w:t xml:space="preserve">Busy hands </w:t>
            </w:r>
          </w:p>
          <w:p w14:paraId="7481B088" w14:textId="0FB6ABF3" w:rsidR="006D1A83" w:rsidRDefault="006D1A83" w:rsidP="00F77820">
            <w:r>
              <w:t>Puts head on desk and moans</w:t>
            </w:r>
          </w:p>
          <w:p w14:paraId="2F90DD77" w14:textId="0645A18B" w:rsidR="00F77820" w:rsidRDefault="00F77820" w:rsidP="00F77820">
            <w:r>
              <w:t xml:space="preserve">Pouts and mumbles to </w:t>
            </w:r>
            <w:r w:rsidR="00602F82">
              <w:t>self</w:t>
            </w:r>
          </w:p>
          <w:p w14:paraId="3001D423" w14:textId="12F06E1D" w:rsidR="00D63CFB" w:rsidRDefault="00602F82" w:rsidP="00602F82">
            <w:r>
              <w:t>Unable to</w:t>
            </w:r>
            <w:r w:rsidR="00D63CFB">
              <w:t xml:space="preserve"> concentrate on </w:t>
            </w:r>
            <w:r>
              <w:t>tasks</w:t>
            </w:r>
          </w:p>
        </w:tc>
        <w:tc>
          <w:tcPr>
            <w:tcW w:w="4500" w:type="dxa"/>
          </w:tcPr>
          <w:p w14:paraId="2810F2B3" w14:textId="0FCDD214" w:rsidR="006D1A83" w:rsidRDefault="006D1A83" w:rsidP="00F77820">
            <w:r>
              <w:t xml:space="preserve">Show </w:t>
            </w:r>
            <w:r w:rsidR="00021C2A">
              <w:t>empathy</w:t>
            </w:r>
          </w:p>
          <w:p w14:paraId="7A215872" w14:textId="6C4B091E" w:rsidR="006D1A83" w:rsidRDefault="006D1A83" w:rsidP="00F77820">
            <w:r>
              <w:t>Redirect student with a  job or errands</w:t>
            </w:r>
          </w:p>
          <w:p w14:paraId="3BA9DA9A" w14:textId="05EEB0AC" w:rsidR="006D1A83" w:rsidRDefault="006D1A83" w:rsidP="00F77820">
            <w:r>
              <w:t>Provide reasonable options and choice of within-activity task</w:t>
            </w:r>
            <w:r w:rsidR="00D1441F">
              <w:t>,</w:t>
            </w:r>
            <w:r>
              <w:t xml:space="preserve"> allow time for student to decide (</w:t>
            </w:r>
            <w:r w:rsidR="00D1441F">
              <w:t>a</w:t>
            </w:r>
            <w:r>
              <w:t>ttend to other students who are on-task)</w:t>
            </w:r>
          </w:p>
          <w:p w14:paraId="0F3E7022" w14:textId="652F9F16" w:rsidR="00D63CFB" w:rsidRDefault="00602F82" w:rsidP="00F77820">
            <w:r>
              <w:t>Provide o</w:t>
            </w:r>
            <w:r w:rsidR="00D63CFB">
              <w:t xml:space="preserve">ption of quiet </w:t>
            </w:r>
            <w:r w:rsidR="00D1441F">
              <w:t xml:space="preserve">work </w:t>
            </w:r>
            <w:r w:rsidR="00D63CFB">
              <w:t>area</w:t>
            </w:r>
          </w:p>
        </w:tc>
      </w:tr>
      <w:tr w:rsidR="00F77820" w14:paraId="270357A1" w14:textId="77777777" w:rsidTr="00B47F09">
        <w:tc>
          <w:tcPr>
            <w:tcW w:w="2070" w:type="dxa"/>
            <w:vAlign w:val="center"/>
          </w:tcPr>
          <w:p w14:paraId="3581056E" w14:textId="7E340748" w:rsidR="00F77820" w:rsidRPr="009E707E" w:rsidRDefault="00D63CFB" w:rsidP="002D672F">
            <w:pPr>
              <w:pStyle w:val="Heading1"/>
              <w:spacing w:before="0" w:after="0"/>
              <w:jc w:val="center"/>
              <w:outlineLvl w:val="0"/>
              <w:rPr>
                <w:sz w:val="28"/>
              </w:rPr>
            </w:pPr>
            <w:r w:rsidRPr="009E707E">
              <w:rPr>
                <w:sz w:val="28"/>
              </w:rPr>
              <w:t>ACCELERATION</w:t>
            </w:r>
          </w:p>
        </w:tc>
        <w:tc>
          <w:tcPr>
            <w:tcW w:w="4140" w:type="dxa"/>
          </w:tcPr>
          <w:p w14:paraId="31BA1E1C" w14:textId="757AAF79" w:rsidR="00F77820" w:rsidRDefault="00D63CFB" w:rsidP="00F77820">
            <w:r>
              <w:t xml:space="preserve">Argues </w:t>
            </w:r>
            <w:r w:rsidR="00021C2A">
              <w:t>persistently</w:t>
            </w:r>
          </w:p>
          <w:p w14:paraId="4C21E725" w14:textId="39E5AC87" w:rsidR="00D63CFB" w:rsidRDefault="00602F82" w:rsidP="00F77820">
            <w:r>
              <w:t>Defiance and noncompliance</w:t>
            </w:r>
          </w:p>
          <w:p w14:paraId="7EAAB54E" w14:textId="36D6D049" w:rsidR="00D63CFB" w:rsidRDefault="00602F82" w:rsidP="00F77820">
            <w:r>
              <w:t>Raises voice and shouts</w:t>
            </w:r>
          </w:p>
          <w:p w14:paraId="1628E043" w14:textId="490CFCDF" w:rsidR="00021C2A" w:rsidRDefault="00021C2A" w:rsidP="00F77820">
            <w:r>
              <w:t>Shuffles papers or knocks them off desk</w:t>
            </w:r>
          </w:p>
        </w:tc>
        <w:tc>
          <w:tcPr>
            <w:tcW w:w="4500" w:type="dxa"/>
          </w:tcPr>
          <w:p w14:paraId="39301BA5" w14:textId="2B7DF989" w:rsidR="00F77820" w:rsidRDefault="00021C2A" w:rsidP="00F77820">
            <w:r>
              <w:t>Detach and avoid engaging</w:t>
            </w:r>
            <w:r w:rsidR="00D63CFB">
              <w:t xml:space="preserve"> </w:t>
            </w:r>
            <w:r>
              <w:t>in student</w:t>
            </w:r>
            <w:r w:rsidR="00D1441F">
              <w:t>’</w:t>
            </w:r>
            <w:r>
              <w:t>s arguments</w:t>
            </w:r>
          </w:p>
          <w:p w14:paraId="05A1505A" w14:textId="124DDF3D" w:rsidR="00D63CFB" w:rsidRDefault="00D63CFB" w:rsidP="00F77820">
            <w:r>
              <w:t>Delay responding to mild disruptive behavior</w:t>
            </w:r>
          </w:p>
          <w:p w14:paraId="0B0702CE" w14:textId="5DD61A66" w:rsidR="00D63CFB" w:rsidRDefault="00021C2A" w:rsidP="00021C2A">
            <w:r>
              <w:t>Utilize non-confrontational limit-setting procedures</w:t>
            </w:r>
          </w:p>
        </w:tc>
      </w:tr>
      <w:tr w:rsidR="00F77820" w14:paraId="184BC7BC" w14:textId="77777777" w:rsidTr="00B47F09">
        <w:tc>
          <w:tcPr>
            <w:tcW w:w="2070" w:type="dxa"/>
            <w:vAlign w:val="center"/>
          </w:tcPr>
          <w:p w14:paraId="46457735" w14:textId="77777777" w:rsidR="00F77820" w:rsidRPr="009E707E" w:rsidRDefault="00D63CFB" w:rsidP="002D672F">
            <w:pPr>
              <w:pStyle w:val="Heading1"/>
              <w:spacing w:before="0" w:after="0"/>
              <w:jc w:val="center"/>
              <w:outlineLvl w:val="0"/>
              <w:rPr>
                <w:sz w:val="28"/>
              </w:rPr>
            </w:pPr>
            <w:r w:rsidRPr="009E707E">
              <w:rPr>
                <w:sz w:val="28"/>
              </w:rPr>
              <w:t>PEAK</w:t>
            </w:r>
          </w:p>
        </w:tc>
        <w:tc>
          <w:tcPr>
            <w:tcW w:w="4140" w:type="dxa"/>
          </w:tcPr>
          <w:p w14:paraId="6B3CEF92" w14:textId="45F6DCDD" w:rsidR="00021C2A" w:rsidRDefault="00021C2A" w:rsidP="00F77820">
            <w:r>
              <w:t>Kicks and throws property</w:t>
            </w:r>
          </w:p>
          <w:p w14:paraId="6F533666" w14:textId="77777777" w:rsidR="00021C2A" w:rsidRDefault="00D63CFB" w:rsidP="00021C2A">
            <w:r>
              <w:t>Threa</w:t>
            </w:r>
            <w:r w:rsidR="00021C2A">
              <w:t>tening remarks towards teacher</w:t>
            </w:r>
          </w:p>
          <w:p w14:paraId="784B9C1A" w14:textId="14D5FAB8" w:rsidR="00D63CFB" w:rsidRDefault="00021C2A" w:rsidP="00021C2A">
            <w:r>
              <w:t>Elopes</w:t>
            </w:r>
            <w:r w:rsidR="00B47F09">
              <w:t xml:space="preserve"> (leaving area)</w:t>
            </w:r>
            <w:r>
              <w:t xml:space="preserve">- </w:t>
            </w:r>
            <w:r w:rsidR="00D63CFB">
              <w:t>yelling and screaming</w:t>
            </w:r>
          </w:p>
          <w:p w14:paraId="163A3D46" w14:textId="1A1D40FF" w:rsidR="00021C2A" w:rsidRDefault="00021C2A" w:rsidP="00021C2A"/>
        </w:tc>
        <w:tc>
          <w:tcPr>
            <w:tcW w:w="4500" w:type="dxa"/>
          </w:tcPr>
          <w:p w14:paraId="47E8E3C2" w14:textId="77777777" w:rsidR="00021C2A" w:rsidRDefault="00021C2A" w:rsidP="00F77820">
            <w:r>
              <w:t>Remain calm</w:t>
            </w:r>
          </w:p>
          <w:p w14:paraId="7053D72C" w14:textId="5E76F42B" w:rsidR="00021C2A" w:rsidRDefault="00021C2A" w:rsidP="00F77820">
            <w:r>
              <w:t>If non-violent</w:t>
            </w:r>
            <w:r w:rsidR="00D1441F">
              <w:t>,</w:t>
            </w:r>
            <w:r>
              <w:t xml:space="preserve"> prompt other students to remain on task</w:t>
            </w:r>
          </w:p>
          <w:p w14:paraId="0FE04ADC" w14:textId="5C111E9D" w:rsidR="00021C2A" w:rsidRDefault="00D63CFB" w:rsidP="00F77820">
            <w:r>
              <w:t xml:space="preserve">Use </w:t>
            </w:r>
            <w:r w:rsidR="00021C2A">
              <w:t>emergency (clear room)</w:t>
            </w:r>
            <w:r>
              <w:t xml:space="preserve"> procedures</w:t>
            </w:r>
            <w:r w:rsidR="00B47F09">
              <w:t xml:space="preserve"> if behaviors impact safety of other students.</w:t>
            </w:r>
          </w:p>
          <w:p w14:paraId="7285F66E" w14:textId="7F1C35DF" w:rsidR="00021C2A" w:rsidRDefault="00021C2A" w:rsidP="00F77820">
            <w:r>
              <w:t>Use emergency safety intervention</w:t>
            </w:r>
          </w:p>
        </w:tc>
      </w:tr>
      <w:tr w:rsidR="00F77820" w14:paraId="40C9DE95" w14:textId="77777777" w:rsidTr="00B47F09">
        <w:tc>
          <w:tcPr>
            <w:tcW w:w="2070" w:type="dxa"/>
            <w:vAlign w:val="center"/>
          </w:tcPr>
          <w:p w14:paraId="2E3A2ED2" w14:textId="4C766EA2" w:rsidR="00F77820" w:rsidRPr="009E707E" w:rsidRDefault="00D63CFB" w:rsidP="002D672F">
            <w:pPr>
              <w:pStyle w:val="Heading1"/>
              <w:spacing w:before="0" w:after="0"/>
              <w:jc w:val="center"/>
              <w:outlineLvl w:val="0"/>
              <w:rPr>
                <w:sz w:val="28"/>
              </w:rPr>
            </w:pPr>
            <w:r w:rsidRPr="009E707E">
              <w:rPr>
                <w:sz w:val="28"/>
              </w:rPr>
              <w:t>DE-ESCALATION</w:t>
            </w:r>
          </w:p>
        </w:tc>
        <w:tc>
          <w:tcPr>
            <w:tcW w:w="4140" w:type="dxa"/>
          </w:tcPr>
          <w:p w14:paraId="0922F89F" w14:textId="6FF79227" w:rsidR="00F77820" w:rsidRDefault="00021C2A" w:rsidP="00F77820">
            <w:r>
              <w:t>Quiets and puts head down</w:t>
            </w:r>
          </w:p>
          <w:p w14:paraId="07AEE73F" w14:textId="77777777" w:rsidR="00021C2A" w:rsidRDefault="00021C2A" w:rsidP="00F77820">
            <w:r>
              <w:t>Hides in corner</w:t>
            </w:r>
          </w:p>
          <w:p w14:paraId="3B064F5B" w14:textId="77777777" w:rsidR="00021C2A" w:rsidRDefault="00021C2A" w:rsidP="00F77820">
            <w:r>
              <w:t>Negative self-talk</w:t>
            </w:r>
          </w:p>
          <w:p w14:paraId="76B45245" w14:textId="13741D91" w:rsidR="00D63CFB" w:rsidRDefault="00021C2A" w:rsidP="00F77820">
            <w:r>
              <w:t>Denial or blaming of others</w:t>
            </w:r>
          </w:p>
        </w:tc>
        <w:tc>
          <w:tcPr>
            <w:tcW w:w="4500" w:type="dxa"/>
          </w:tcPr>
          <w:p w14:paraId="6A9AF187" w14:textId="1481F322" w:rsidR="00021C2A" w:rsidRDefault="00021C2A" w:rsidP="00F77820">
            <w:r>
              <w:t xml:space="preserve">Avoid </w:t>
            </w:r>
            <w:r w:rsidR="00D1441F">
              <w:t>b</w:t>
            </w:r>
            <w:r>
              <w:t>laming- provide opportunity for non-judgmental discussion</w:t>
            </w:r>
          </w:p>
          <w:p w14:paraId="476E5960" w14:textId="6F678CEB" w:rsidR="00021C2A" w:rsidRDefault="00021C2A" w:rsidP="00F77820">
            <w:r>
              <w:t>Allow isolated space</w:t>
            </w:r>
          </w:p>
          <w:p w14:paraId="499052EB" w14:textId="2A0D6ADA" w:rsidR="00D63CFB" w:rsidRDefault="00B47F09" w:rsidP="00B47F09">
            <w:r>
              <w:t>Introduce</w:t>
            </w:r>
            <w:r w:rsidR="00D63CFB">
              <w:t xml:space="preserve"> classroom acti</w:t>
            </w:r>
            <w:r>
              <w:t>vity starting with an independent activity</w:t>
            </w:r>
          </w:p>
        </w:tc>
      </w:tr>
      <w:tr w:rsidR="00F77820" w14:paraId="451DF257" w14:textId="77777777" w:rsidTr="00B47F09">
        <w:tc>
          <w:tcPr>
            <w:tcW w:w="2070" w:type="dxa"/>
            <w:vAlign w:val="center"/>
          </w:tcPr>
          <w:p w14:paraId="1B6CD279" w14:textId="5530AD1F" w:rsidR="00F77820" w:rsidRPr="009E707E" w:rsidRDefault="00D63CFB" w:rsidP="002D672F">
            <w:pPr>
              <w:pStyle w:val="Heading1"/>
              <w:spacing w:before="0" w:after="0"/>
              <w:jc w:val="center"/>
              <w:outlineLvl w:val="0"/>
              <w:rPr>
                <w:sz w:val="28"/>
              </w:rPr>
            </w:pPr>
            <w:r w:rsidRPr="009E707E">
              <w:rPr>
                <w:sz w:val="28"/>
              </w:rPr>
              <w:t>RECOVERY</w:t>
            </w:r>
          </w:p>
        </w:tc>
        <w:tc>
          <w:tcPr>
            <w:tcW w:w="4140" w:type="dxa"/>
          </w:tcPr>
          <w:p w14:paraId="2E3CC236" w14:textId="31EEAE1B" w:rsidR="00D63CFB" w:rsidRDefault="00021C2A" w:rsidP="00F77820">
            <w:r>
              <w:t>Eager to work independently</w:t>
            </w:r>
          </w:p>
          <w:p w14:paraId="2E42AB5A" w14:textId="77777777" w:rsidR="00021C2A" w:rsidRDefault="00021C2A" w:rsidP="00F77820">
            <w:r>
              <w:t>Subdued behavior</w:t>
            </w:r>
          </w:p>
          <w:p w14:paraId="775970A0" w14:textId="4A08B2D2" w:rsidR="00021C2A" w:rsidRDefault="00021C2A" w:rsidP="00F77820">
            <w:r>
              <w:t>Defensive or avoids debriefing</w:t>
            </w:r>
          </w:p>
          <w:p w14:paraId="03E550CA" w14:textId="60B8D7FB" w:rsidR="00021C2A" w:rsidRDefault="00021C2A" w:rsidP="00F77820"/>
        </w:tc>
        <w:tc>
          <w:tcPr>
            <w:tcW w:w="4500" w:type="dxa"/>
          </w:tcPr>
          <w:p w14:paraId="4AC0F263" w14:textId="3F81B580" w:rsidR="00021C2A" w:rsidRDefault="00021C2A" w:rsidP="00F77820">
            <w:r>
              <w:t>Follow through with non-disruptive consequences</w:t>
            </w:r>
          </w:p>
          <w:p w14:paraId="67E9183E" w14:textId="559A32FC" w:rsidR="00D63CFB" w:rsidRDefault="00021C2A" w:rsidP="00F77820">
            <w:r>
              <w:t>Debrief- problem solving routine</w:t>
            </w:r>
          </w:p>
          <w:p w14:paraId="3739F2A2" w14:textId="5EE5FC77" w:rsidR="00D63CFB" w:rsidRDefault="00021C2A" w:rsidP="00F77820">
            <w:r>
              <w:t>Positively reinforce displays of appropriate behavior</w:t>
            </w:r>
          </w:p>
        </w:tc>
      </w:tr>
    </w:tbl>
    <w:p w14:paraId="36A690F4" w14:textId="77777777" w:rsidR="00EC4F62" w:rsidRPr="00F77820" w:rsidRDefault="00EC4F62" w:rsidP="00B47F09"/>
    <w:sectPr w:rsidR="00EC4F62" w:rsidRPr="00F77820" w:rsidSect="00D464F9">
      <w:footerReference w:type="default" r:id="rId7"/>
      <w:pgSz w:w="12240" w:h="15840"/>
      <w:pgMar w:top="720" w:right="720" w:bottom="990" w:left="720" w:header="720" w:footer="5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857DE" w14:textId="77777777" w:rsidR="00D63CFB" w:rsidRDefault="00D63CFB" w:rsidP="00D63CFB">
      <w:pPr>
        <w:spacing w:after="0" w:line="240" w:lineRule="auto"/>
      </w:pPr>
      <w:r>
        <w:separator/>
      </w:r>
    </w:p>
  </w:endnote>
  <w:endnote w:type="continuationSeparator" w:id="0">
    <w:p w14:paraId="5CE16D04" w14:textId="77777777" w:rsidR="00D63CFB" w:rsidRDefault="00D63CFB" w:rsidP="00D6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3646" w14:textId="77777777" w:rsidR="00D464F9" w:rsidRDefault="00D464F9" w:rsidP="00D464F9">
    <w:pPr>
      <w:pStyle w:val="Footer"/>
    </w:pPr>
    <w:r>
      <w:t>Adapted from Box 14.1 Complete Behavior Support Plan (see p. 203)</w:t>
    </w:r>
  </w:p>
  <w:p w14:paraId="5C5302FB" w14:textId="77777777" w:rsidR="00D464F9" w:rsidRDefault="00D464F9" w:rsidP="00D464F9">
    <w:pPr>
      <w:pStyle w:val="Footer"/>
      <w:ind w:left="720" w:hanging="720"/>
    </w:pPr>
    <w:r>
      <w:t xml:space="preserve">Colvin, G. &amp; Scott, T. M. (2015). </w:t>
    </w:r>
    <w:r w:rsidRPr="00D77981">
      <w:rPr>
        <w:i/>
      </w:rPr>
      <w:t>Managing the cycle of acting-out behavior in the classroom</w:t>
    </w:r>
    <w:r>
      <w:t xml:space="preserve"> (2</w:t>
    </w:r>
    <w:r w:rsidRPr="009E707E">
      <w:rPr>
        <w:vertAlign w:val="superscript"/>
      </w:rPr>
      <w:t>nd</w:t>
    </w:r>
    <w:r>
      <w:t xml:space="preserve"> ed.). Thousand Oaks, CA: Corwin. </w:t>
    </w:r>
  </w:p>
  <w:p w14:paraId="666519D5" w14:textId="236D4E4C" w:rsidR="00D464F9" w:rsidRDefault="00D464F9" w:rsidP="00D464F9">
    <w:pPr>
      <w:pStyle w:val="Footer"/>
    </w:pPr>
    <w:r>
      <w:t>Please use reference above f</w:t>
    </w:r>
    <w:r>
      <w:t xml:space="preserve">or more examples and information on how to use this </w:t>
    </w:r>
    <w:r>
      <w:t>intervention.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0E647" w14:textId="77777777" w:rsidR="00D63CFB" w:rsidRDefault="00D63CFB" w:rsidP="00D63CFB">
      <w:pPr>
        <w:spacing w:after="0" w:line="240" w:lineRule="auto"/>
      </w:pPr>
      <w:r>
        <w:separator/>
      </w:r>
    </w:p>
  </w:footnote>
  <w:footnote w:type="continuationSeparator" w:id="0">
    <w:p w14:paraId="314D3062" w14:textId="77777777" w:rsidR="00D63CFB" w:rsidRDefault="00D63CFB" w:rsidP="00D63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20"/>
    <w:rsid w:val="00021C2A"/>
    <w:rsid w:val="002D672F"/>
    <w:rsid w:val="00385443"/>
    <w:rsid w:val="004A3429"/>
    <w:rsid w:val="00602F82"/>
    <w:rsid w:val="00617042"/>
    <w:rsid w:val="006D1A83"/>
    <w:rsid w:val="007546C5"/>
    <w:rsid w:val="009E707E"/>
    <w:rsid w:val="009E75C1"/>
    <w:rsid w:val="00B47F09"/>
    <w:rsid w:val="00C321BC"/>
    <w:rsid w:val="00D03CFD"/>
    <w:rsid w:val="00D1441F"/>
    <w:rsid w:val="00D464F9"/>
    <w:rsid w:val="00D63CFB"/>
    <w:rsid w:val="00D77981"/>
    <w:rsid w:val="00EC4F62"/>
    <w:rsid w:val="00F7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ADF29"/>
  <w15:chartTrackingRefBased/>
  <w15:docId w15:val="{D7661FB5-3120-4E38-BDFC-72E8D88E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820"/>
  </w:style>
  <w:style w:type="paragraph" w:styleId="Heading1">
    <w:name w:val="heading 1"/>
    <w:basedOn w:val="Normal"/>
    <w:next w:val="Normal"/>
    <w:link w:val="Heading1Char"/>
    <w:uiPriority w:val="9"/>
    <w:qFormat/>
    <w:rsid w:val="00F7782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82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82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8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8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8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8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8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82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778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8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82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82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82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82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82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82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782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7782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782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8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8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77820"/>
    <w:rPr>
      <w:b/>
      <w:bCs/>
    </w:rPr>
  </w:style>
  <w:style w:type="character" w:styleId="Emphasis">
    <w:name w:val="Emphasis"/>
    <w:basedOn w:val="DefaultParagraphFont"/>
    <w:uiPriority w:val="20"/>
    <w:qFormat/>
    <w:rsid w:val="00F77820"/>
    <w:rPr>
      <w:i/>
      <w:iCs/>
    </w:rPr>
  </w:style>
  <w:style w:type="paragraph" w:styleId="NoSpacing">
    <w:name w:val="No Spacing"/>
    <w:uiPriority w:val="1"/>
    <w:qFormat/>
    <w:rsid w:val="00F7782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782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782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82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82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7782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7782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7782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7782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7782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7820"/>
    <w:pPr>
      <w:outlineLvl w:val="9"/>
    </w:pPr>
  </w:style>
  <w:style w:type="table" w:styleId="TableGrid">
    <w:name w:val="Table Grid"/>
    <w:basedOn w:val="TableNormal"/>
    <w:uiPriority w:val="39"/>
    <w:rsid w:val="00F7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CFB"/>
  </w:style>
  <w:style w:type="paragraph" w:styleId="Footer">
    <w:name w:val="footer"/>
    <w:basedOn w:val="Normal"/>
    <w:link w:val="FooterChar"/>
    <w:uiPriority w:val="99"/>
    <w:unhideWhenUsed/>
    <w:rsid w:val="00D6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CFB"/>
  </w:style>
  <w:style w:type="character" w:styleId="CommentReference">
    <w:name w:val="annotation reference"/>
    <w:basedOn w:val="DefaultParagraphFont"/>
    <w:uiPriority w:val="99"/>
    <w:semiHidden/>
    <w:unhideWhenUsed/>
    <w:rsid w:val="00D03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C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F43C-EADB-4FA8-87FE-7663C20D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Swogger, Emily Dawn</dc:creator>
  <cp:keywords/>
  <dc:description/>
  <cp:lastModifiedBy>Cantwell, Emily Dawn</cp:lastModifiedBy>
  <cp:revision>3</cp:revision>
  <dcterms:created xsi:type="dcterms:W3CDTF">2016-08-10T16:13:00Z</dcterms:created>
  <dcterms:modified xsi:type="dcterms:W3CDTF">2016-08-10T16:49:00Z</dcterms:modified>
</cp:coreProperties>
</file>