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E40E8" w14:textId="77777777" w:rsidR="004D5531" w:rsidRPr="00B31AAD" w:rsidRDefault="004D5531" w:rsidP="004D5531">
      <w:pPr>
        <w:pStyle w:val="Title"/>
        <w:rPr>
          <w:color w:val="auto"/>
          <w:sz w:val="22"/>
          <w:szCs w:val="24"/>
        </w:rPr>
      </w:pPr>
      <w:r>
        <w:rPr>
          <w:noProof/>
          <w:color w:val="auto"/>
          <w:sz w:val="22"/>
          <w:szCs w:val="24"/>
        </w:rPr>
        <w:t>2019 2020 EMPOWER PRofessional Learning series</w:t>
      </w:r>
      <w:r>
        <w:rPr>
          <w:noProof/>
          <w:color w:val="auto"/>
          <w:sz w:val="22"/>
          <w:szCs w:val="24"/>
        </w:rPr>
        <w:tab/>
      </w:r>
      <w:r>
        <w:rPr>
          <w:noProof/>
          <w:color w:val="auto"/>
          <w:sz w:val="22"/>
          <w:szCs w:val="24"/>
        </w:rPr>
        <w:tab/>
      </w:r>
      <w:r>
        <w:rPr>
          <w:noProof/>
          <w:color w:val="auto"/>
          <w:sz w:val="22"/>
          <w:szCs w:val="24"/>
        </w:rPr>
        <w:tab/>
      </w:r>
      <w:r>
        <w:rPr>
          <w:sz w:val="28"/>
        </w:rPr>
        <w:t xml:space="preserve">      </w:t>
      </w:r>
      <w:r>
        <w:rPr>
          <w:noProof/>
          <w:color w:val="auto"/>
          <w:sz w:val="22"/>
          <w:szCs w:val="24"/>
        </w:rPr>
        <w:drawing>
          <wp:inline distT="0" distB="0" distL="0" distR="0" wp14:anchorId="60F38778" wp14:editId="79A0F85F">
            <wp:extent cx="1007050" cy="396581"/>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3T-logo-lowercase-i_small.png"/>
                    <pic:cNvPicPr/>
                  </pic:nvPicPr>
                  <pic:blipFill>
                    <a:blip r:embed="rId6">
                      <a:extLst>
                        <a:ext uri="{28A0092B-C50C-407E-A947-70E740481C1C}">
                          <a14:useLocalDpi xmlns:a14="http://schemas.microsoft.com/office/drawing/2010/main" val="0"/>
                        </a:ext>
                      </a:extLst>
                    </a:blip>
                    <a:stretch>
                      <a:fillRect/>
                    </a:stretch>
                  </pic:blipFill>
                  <pic:spPr>
                    <a:xfrm>
                      <a:off x="0" y="0"/>
                      <a:ext cx="1036913" cy="408341"/>
                    </a:xfrm>
                    <a:prstGeom prst="rect">
                      <a:avLst/>
                    </a:prstGeom>
                  </pic:spPr>
                </pic:pic>
              </a:graphicData>
            </a:graphic>
          </wp:inline>
        </w:drawing>
      </w:r>
    </w:p>
    <w:p w14:paraId="00ECF31B" w14:textId="6471486D" w:rsidR="004D5531" w:rsidRDefault="004D5531" w:rsidP="004D5531">
      <w:pPr>
        <w:pStyle w:val="Heading1"/>
        <w:spacing w:before="0"/>
        <w:rPr>
          <w:b/>
        </w:rPr>
      </w:pPr>
      <w:r>
        <w:rPr>
          <w:sz w:val="32"/>
        </w:rPr>
        <w:t>EMPOWER session 3</w:t>
      </w:r>
      <w:r w:rsidRPr="00753562">
        <w:rPr>
          <w:sz w:val="32"/>
        </w:rPr>
        <w:t xml:space="preserve"> Agenda</w:t>
      </w:r>
      <w:r>
        <w:tab/>
        <w:t xml:space="preserve">   </w:t>
      </w:r>
      <w:r>
        <w:tab/>
      </w:r>
      <w:r>
        <w:tab/>
      </w:r>
      <w:r w:rsidR="004617FD">
        <w:rPr>
          <w:b/>
          <w:bCs/>
          <w:color w:val="FF0000"/>
        </w:rPr>
        <w:t xml:space="preserve">       [month</w:t>
      </w:r>
      <w:r w:rsidR="004617FD">
        <w:rPr>
          <w:b/>
          <w:color w:val="FF0000"/>
        </w:rPr>
        <w:t>, day, year]</w:t>
      </w:r>
    </w:p>
    <w:p w14:paraId="1D36F8CD" w14:textId="419BB29B" w:rsidR="004D5531" w:rsidRDefault="004617FD" w:rsidP="004D5531">
      <w:pPr>
        <w:pStyle w:val="Heading1"/>
        <w:spacing w:before="0"/>
      </w:pPr>
      <w:r>
        <w:rPr>
          <w:b/>
          <w:color w:val="FF0000"/>
        </w:rPr>
        <w:t xml:space="preserve">[ENTER TIME] </w:t>
      </w:r>
      <w:r>
        <w:rPr>
          <w:b/>
        </w:rPr>
        <w:t>(2 HR</w:t>
      </w:r>
      <w:r w:rsidR="004D5531">
        <w:rPr>
          <w:b/>
        </w:rPr>
        <w:t>)</w:t>
      </w:r>
      <w:r w:rsidR="004D5531">
        <w:rPr>
          <w:b/>
        </w:rPr>
        <w:br/>
      </w:r>
      <w:r w:rsidR="00C8355B" w:rsidRPr="00E83960">
        <w:t xml:space="preserve">Presenter: </w:t>
      </w:r>
      <w:r>
        <w:rPr>
          <w:b/>
          <w:bCs/>
          <w:color w:val="FF0000"/>
        </w:rPr>
        <w:t>tba</w:t>
      </w:r>
    </w:p>
    <w:p w14:paraId="61917FF7" w14:textId="54D96D18" w:rsidR="00753562" w:rsidRPr="00FF1972" w:rsidRDefault="00267FAA" w:rsidP="00753562">
      <w:pPr>
        <w:pStyle w:val="Heading2"/>
        <w:rPr>
          <w:sz w:val="24"/>
          <w:szCs w:val="24"/>
        </w:rPr>
      </w:pPr>
      <w:r>
        <w:rPr>
          <w:b/>
          <w:sz w:val="32"/>
        </w:rPr>
        <w:t>Session 3</w:t>
      </w:r>
      <w:r w:rsidR="00753562" w:rsidRPr="00753562">
        <w:rPr>
          <w:b/>
          <w:sz w:val="32"/>
        </w:rPr>
        <w:t>:</w:t>
      </w:r>
      <w:r w:rsidR="00753562">
        <w:rPr>
          <w:sz w:val="32"/>
        </w:rPr>
        <w:t xml:space="preserve"> </w:t>
      </w:r>
      <w:r w:rsidR="00FF1972" w:rsidRPr="00FF1972">
        <w:rPr>
          <w:rFonts w:asciiTheme="majorHAnsi" w:hAnsiTheme="majorHAnsi" w:cs="Arial"/>
          <w:color w:val="000000"/>
          <w:sz w:val="28"/>
          <w:szCs w:val="28"/>
        </w:rPr>
        <w:t>Supporting Students who Need More than Tier 1: Connecting Students with Secondary (Tier 2) and Tertiary Interventions (Tier 3)</w:t>
      </w:r>
    </w:p>
    <w:p w14:paraId="25E70152" w14:textId="77777777" w:rsidR="00753562" w:rsidRPr="00753562" w:rsidRDefault="00753562" w:rsidP="006E3030">
      <w:pPr>
        <w:pStyle w:val="Heading3"/>
        <w:rPr>
          <w:rFonts w:eastAsia="Times New Roman"/>
        </w:rPr>
      </w:pPr>
      <w:r w:rsidRPr="00753562">
        <w:rPr>
          <w:rFonts w:eastAsia="Times New Roman"/>
        </w:rPr>
        <w:t>Welcome!</w:t>
      </w:r>
    </w:p>
    <w:p w14:paraId="52E161C2" w14:textId="2376D3B7" w:rsidR="00267FAA" w:rsidRPr="00EA3844" w:rsidRDefault="00980376" w:rsidP="006E02F9">
      <w:pPr>
        <w:numPr>
          <w:ilvl w:val="0"/>
          <w:numId w:val="4"/>
        </w:numPr>
        <w:spacing w:before="0" w:after="0" w:line="240" w:lineRule="auto"/>
        <w:contextualSpacing/>
        <w:rPr>
          <w:rFonts w:asciiTheme="majorHAnsi" w:hAnsiTheme="majorHAnsi" w:cstheme="majorHAnsi"/>
          <w:kern w:val="24"/>
          <w:sz w:val="24"/>
          <w:szCs w:val="24"/>
        </w:rPr>
      </w:pPr>
      <w:r w:rsidRPr="00EA3844">
        <w:rPr>
          <w:rFonts w:asciiTheme="majorHAnsi" w:hAnsiTheme="majorHAnsi" w:cstheme="majorHAnsi"/>
          <w:kern w:val="24"/>
          <w:sz w:val="24"/>
          <w:szCs w:val="24"/>
        </w:rPr>
        <w:t>Comprehensive, Integrated, Three-tiered (Ci3T) Models of Prevention</w:t>
      </w:r>
    </w:p>
    <w:p w14:paraId="6CA2547A" w14:textId="77777777" w:rsidR="006E02F9" w:rsidRPr="00EA3844" w:rsidRDefault="006E02F9" w:rsidP="006E02F9">
      <w:pPr>
        <w:numPr>
          <w:ilvl w:val="0"/>
          <w:numId w:val="4"/>
        </w:numPr>
        <w:spacing w:before="0" w:after="0" w:line="240" w:lineRule="auto"/>
        <w:contextualSpacing/>
        <w:rPr>
          <w:rFonts w:asciiTheme="majorHAnsi" w:hAnsiTheme="majorHAnsi" w:cstheme="majorHAnsi"/>
          <w:kern w:val="24"/>
          <w:sz w:val="24"/>
          <w:szCs w:val="24"/>
        </w:rPr>
      </w:pPr>
      <w:r w:rsidRPr="00EA3844">
        <w:rPr>
          <w:rFonts w:asciiTheme="majorHAnsi" w:hAnsiTheme="majorHAnsi" w:cstheme="majorHAnsi"/>
          <w:kern w:val="24"/>
          <w:sz w:val="24"/>
          <w:szCs w:val="24"/>
        </w:rPr>
        <w:t>Procedures for Monitoring</w:t>
      </w:r>
    </w:p>
    <w:p w14:paraId="2A8FAC61" w14:textId="77777777" w:rsidR="006E02F9" w:rsidRPr="00EA3844" w:rsidRDefault="006E02F9" w:rsidP="006E02F9">
      <w:pPr>
        <w:numPr>
          <w:ilvl w:val="1"/>
          <w:numId w:val="4"/>
        </w:numPr>
        <w:spacing w:before="0" w:after="0" w:line="240" w:lineRule="auto"/>
        <w:contextualSpacing/>
        <w:rPr>
          <w:rFonts w:asciiTheme="majorHAnsi" w:hAnsiTheme="majorHAnsi" w:cstheme="majorHAnsi"/>
          <w:kern w:val="24"/>
          <w:sz w:val="24"/>
          <w:szCs w:val="24"/>
        </w:rPr>
      </w:pPr>
      <w:r w:rsidRPr="00EA3844">
        <w:rPr>
          <w:rFonts w:asciiTheme="majorHAnsi" w:hAnsiTheme="majorHAnsi" w:cstheme="majorHAnsi"/>
          <w:kern w:val="24"/>
          <w:sz w:val="24"/>
          <w:szCs w:val="24"/>
        </w:rPr>
        <w:t>Reviewing Your Implementation Data</w:t>
      </w:r>
    </w:p>
    <w:p w14:paraId="64D4D9FB" w14:textId="77777777" w:rsidR="006E02F9" w:rsidRPr="00EA3844" w:rsidRDefault="006E02F9" w:rsidP="006E02F9">
      <w:pPr>
        <w:numPr>
          <w:ilvl w:val="1"/>
          <w:numId w:val="4"/>
        </w:numPr>
        <w:spacing w:before="0" w:after="0" w:line="240" w:lineRule="auto"/>
        <w:contextualSpacing/>
        <w:rPr>
          <w:rFonts w:asciiTheme="majorHAnsi" w:hAnsiTheme="majorHAnsi" w:cstheme="majorHAnsi"/>
          <w:kern w:val="24"/>
          <w:sz w:val="24"/>
          <w:szCs w:val="24"/>
        </w:rPr>
      </w:pPr>
      <w:r w:rsidRPr="00EA3844">
        <w:rPr>
          <w:rFonts w:asciiTheme="majorHAnsi" w:hAnsiTheme="majorHAnsi" w:cstheme="majorHAnsi"/>
          <w:kern w:val="24"/>
          <w:sz w:val="24"/>
          <w:szCs w:val="24"/>
        </w:rPr>
        <w:t>Reviewing Your Screening Data</w:t>
      </w:r>
    </w:p>
    <w:p w14:paraId="54BB5CBB" w14:textId="77777777" w:rsidR="006E02F9" w:rsidRPr="00EA3844" w:rsidRDefault="006E02F9" w:rsidP="006E02F9">
      <w:pPr>
        <w:numPr>
          <w:ilvl w:val="0"/>
          <w:numId w:val="4"/>
        </w:numPr>
        <w:spacing w:before="0" w:after="0" w:line="240" w:lineRule="auto"/>
        <w:contextualSpacing/>
        <w:rPr>
          <w:rFonts w:asciiTheme="majorHAnsi" w:hAnsiTheme="majorHAnsi" w:cstheme="majorHAnsi"/>
          <w:kern w:val="24"/>
          <w:sz w:val="24"/>
          <w:szCs w:val="24"/>
        </w:rPr>
      </w:pPr>
      <w:r w:rsidRPr="00EA3844">
        <w:rPr>
          <w:rFonts w:asciiTheme="majorHAnsi" w:hAnsiTheme="majorHAnsi" w:cstheme="majorHAnsi"/>
          <w:kern w:val="24"/>
          <w:sz w:val="24"/>
          <w:szCs w:val="24"/>
        </w:rPr>
        <w:t>Data-Informed Decision Making</w:t>
      </w:r>
    </w:p>
    <w:p w14:paraId="32E15703" w14:textId="0303560D" w:rsidR="006E02F9" w:rsidRPr="00EA3844" w:rsidRDefault="006E02F9" w:rsidP="006E02F9">
      <w:pPr>
        <w:numPr>
          <w:ilvl w:val="1"/>
          <w:numId w:val="4"/>
        </w:numPr>
        <w:spacing w:before="0" w:after="0" w:line="240" w:lineRule="auto"/>
        <w:contextualSpacing/>
        <w:rPr>
          <w:rFonts w:asciiTheme="majorHAnsi" w:hAnsiTheme="majorHAnsi" w:cstheme="majorHAnsi"/>
          <w:kern w:val="24"/>
          <w:sz w:val="24"/>
          <w:szCs w:val="24"/>
        </w:rPr>
      </w:pPr>
      <w:r w:rsidRPr="00EA3844">
        <w:rPr>
          <w:rFonts w:asciiTheme="majorHAnsi" w:hAnsiTheme="majorHAnsi" w:cstheme="majorHAnsi"/>
          <w:kern w:val="24"/>
          <w:sz w:val="24"/>
          <w:szCs w:val="24"/>
        </w:rPr>
        <w:t>Empowering your Faculty and Staff</w:t>
      </w:r>
      <w:r w:rsidR="00410440" w:rsidRPr="00EA3844">
        <w:rPr>
          <w:rFonts w:asciiTheme="majorHAnsi" w:hAnsiTheme="majorHAnsi" w:cstheme="majorHAnsi"/>
          <w:kern w:val="24"/>
          <w:sz w:val="24"/>
          <w:szCs w:val="24"/>
        </w:rPr>
        <w:t xml:space="preserve"> </w:t>
      </w:r>
    </w:p>
    <w:p w14:paraId="3208E76D" w14:textId="3D0D4591" w:rsidR="00410440" w:rsidRPr="00EA3844" w:rsidRDefault="00410440" w:rsidP="006E02F9">
      <w:pPr>
        <w:numPr>
          <w:ilvl w:val="1"/>
          <w:numId w:val="4"/>
        </w:numPr>
        <w:spacing w:before="0" w:after="0" w:line="240" w:lineRule="auto"/>
        <w:contextualSpacing/>
        <w:rPr>
          <w:rFonts w:asciiTheme="majorHAnsi" w:hAnsiTheme="majorHAnsi" w:cstheme="majorHAnsi"/>
          <w:kern w:val="24"/>
          <w:sz w:val="24"/>
          <w:szCs w:val="24"/>
        </w:rPr>
      </w:pPr>
      <w:r w:rsidRPr="00EA3844">
        <w:rPr>
          <w:rFonts w:asciiTheme="majorHAnsi" w:hAnsiTheme="majorHAnsi" w:cstheme="majorHAnsi"/>
          <w:kern w:val="24"/>
          <w:sz w:val="24"/>
          <w:szCs w:val="24"/>
        </w:rPr>
        <w:t>Teacher-Delivered Low Intensity Supports</w:t>
      </w:r>
    </w:p>
    <w:p w14:paraId="41328ED0" w14:textId="2BBE96EC" w:rsidR="00410440" w:rsidRPr="00EA3844" w:rsidRDefault="00410440" w:rsidP="006E02F9">
      <w:pPr>
        <w:numPr>
          <w:ilvl w:val="1"/>
          <w:numId w:val="4"/>
        </w:numPr>
        <w:spacing w:before="0" w:after="0" w:line="240" w:lineRule="auto"/>
        <w:contextualSpacing/>
        <w:rPr>
          <w:rFonts w:asciiTheme="majorHAnsi" w:hAnsiTheme="majorHAnsi" w:cstheme="majorHAnsi"/>
          <w:kern w:val="24"/>
          <w:sz w:val="24"/>
          <w:szCs w:val="24"/>
        </w:rPr>
      </w:pPr>
      <w:r w:rsidRPr="00EA3844">
        <w:rPr>
          <w:rFonts w:asciiTheme="majorHAnsi" w:hAnsiTheme="majorHAnsi" w:cstheme="majorHAnsi"/>
          <w:kern w:val="24"/>
          <w:sz w:val="24"/>
          <w:szCs w:val="24"/>
        </w:rPr>
        <w:t>Tier 2 and 3 Supports</w:t>
      </w:r>
    </w:p>
    <w:p w14:paraId="20A4C83B" w14:textId="02AF64E3" w:rsidR="006E02F9" w:rsidRPr="00EA3844" w:rsidRDefault="006E02F9" w:rsidP="006E02F9">
      <w:pPr>
        <w:numPr>
          <w:ilvl w:val="0"/>
          <w:numId w:val="4"/>
        </w:numPr>
        <w:spacing w:after="0" w:line="216" w:lineRule="auto"/>
        <w:contextualSpacing/>
        <w:textAlignment w:val="baseline"/>
        <w:rPr>
          <w:rFonts w:ascii="Times New Roman" w:eastAsia="Times New Roman" w:hAnsi="Times New Roman" w:cs="Times New Roman"/>
          <w:b/>
          <w:sz w:val="24"/>
          <w:szCs w:val="24"/>
        </w:rPr>
      </w:pPr>
      <w:r w:rsidRPr="00EA3844">
        <w:rPr>
          <w:rFonts w:asciiTheme="majorHAnsi" w:hAnsiTheme="majorHAnsi" w:cstheme="majorHAnsi"/>
          <w:kern w:val="24"/>
          <w:sz w:val="24"/>
          <w:szCs w:val="24"/>
        </w:rPr>
        <w:t>Wrapping Up and Moving Forward</w:t>
      </w:r>
    </w:p>
    <w:p w14:paraId="2ADB3424" w14:textId="77777777" w:rsidR="006E02F9" w:rsidRPr="00EA3844" w:rsidRDefault="006E02F9" w:rsidP="006E02F9">
      <w:pPr>
        <w:pStyle w:val="Heading3"/>
        <w:rPr>
          <w:rFonts w:eastAsia="Times New Roman"/>
          <w:color w:val="auto"/>
          <w:szCs w:val="24"/>
        </w:rPr>
      </w:pPr>
      <w:r w:rsidRPr="00EA3844">
        <w:rPr>
          <w:rFonts w:eastAsia="Times New Roman"/>
          <w:color w:val="auto"/>
          <w:szCs w:val="24"/>
        </w:rPr>
        <w:t>SESSION DESCRIPTION</w:t>
      </w:r>
    </w:p>
    <w:p w14:paraId="366C15BB" w14:textId="3C74A81B" w:rsidR="006E02F9" w:rsidRPr="00EA3844" w:rsidRDefault="006E02F9" w:rsidP="006E02F9">
      <w:pPr>
        <w:spacing w:before="0" w:after="0"/>
        <w:contextualSpacing/>
        <w:rPr>
          <w:rFonts w:asciiTheme="majorHAnsi" w:eastAsia="Times New Roman" w:hAnsiTheme="majorHAnsi" w:cstheme="majorHAnsi"/>
          <w:sz w:val="24"/>
          <w:szCs w:val="24"/>
        </w:rPr>
      </w:pPr>
      <w:r w:rsidRPr="00EA3844">
        <w:rPr>
          <w:rFonts w:asciiTheme="majorHAnsi" w:eastAsia="Times New Roman" w:hAnsiTheme="majorHAnsi" w:cstheme="majorHAnsi"/>
          <w:sz w:val="24"/>
          <w:szCs w:val="24"/>
        </w:rPr>
        <w:t xml:space="preserve">In this session, participants will review Ci3T plan implementation, data interpretation, and communication with faculty and staff. Ci3T team members will connect student screening data with secondary and tertiary intervention grids. Participants will discuss empowering of faculty and staff </w:t>
      </w:r>
      <w:r w:rsidR="00410440" w:rsidRPr="00EA3844">
        <w:rPr>
          <w:rFonts w:asciiTheme="majorHAnsi" w:eastAsia="Times New Roman" w:hAnsiTheme="majorHAnsi" w:cstheme="majorHAnsi"/>
          <w:sz w:val="24"/>
          <w:szCs w:val="24"/>
        </w:rPr>
        <w:t>with</w:t>
      </w:r>
      <w:r w:rsidRPr="00EA3844">
        <w:rPr>
          <w:rFonts w:asciiTheme="majorHAnsi" w:eastAsia="Times New Roman" w:hAnsiTheme="majorHAnsi" w:cstheme="majorHAnsi"/>
          <w:sz w:val="24"/>
          <w:szCs w:val="24"/>
        </w:rPr>
        <w:t xml:space="preserve"> effective low-intensity strategies. Ci3T team members will discuss use of data in equitable decision making. Session leaders will guide participants in achieving the year’s goals for implementation.</w:t>
      </w:r>
    </w:p>
    <w:p w14:paraId="6B8A79CD" w14:textId="77777777" w:rsidR="006E02F9" w:rsidRPr="003B7EA9" w:rsidRDefault="006E02F9" w:rsidP="006E02F9">
      <w:pPr>
        <w:pStyle w:val="Heading3"/>
        <w:rPr>
          <w:rFonts w:eastAsia="Times New Roman"/>
          <w:szCs w:val="24"/>
        </w:rPr>
      </w:pPr>
      <w:r>
        <w:rPr>
          <w:rFonts w:eastAsia="Times New Roman"/>
          <w:szCs w:val="24"/>
        </w:rPr>
        <w:t>Learning objectives</w:t>
      </w:r>
    </w:p>
    <w:p w14:paraId="3A6FA9A1" w14:textId="130CE61E" w:rsidR="006E02F9" w:rsidRPr="00EA3844" w:rsidRDefault="006E02F9" w:rsidP="006E02F9">
      <w:pPr>
        <w:pStyle w:val="ListParagraph"/>
        <w:numPr>
          <w:ilvl w:val="0"/>
          <w:numId w:val="9"/>
        </w:numPr>
        <w:spacing w:after="0"/>
        <w:rPr>
          <w:rFonts w:asciiTheme="majorHAnsi" w:eastAsia="Times New Roman" w:hAnsiTheme="majorHAnsi" w:cstheme="majorHAnsi"/>
          <w:sz w:val="24"/>
          <w:szCs w:val="24"/>
        </w:rPr>
      </w:pPr>
      <w:r w:rsidRPr="00EA3844">
        <w:rPr>
          <w:rFonts w:asciiTheme="majorHAnsi" w:eastAsia="Times New Roman" w:hAnsiTheme="majorHAnsi" w:cstheme="majorHAnsi"/>
          <w:sz w:val="24"/>
          <w:szCs w:val="24"/>
        </w:rPr>
        <w:t>Interpret school and student level data at the class, school, and district level to inform professional learning and use of evidence-based practices</w:t>
      </w:r>
      <w:r w:rsidR="00524F9B" w:rsidRPr="00EA3844">
        <w:rPr>
          <w:rFonts w:asciiTheme="majorHAnsi" w:eastAsia="Times New Roman" w:hAnsiTheme="majorHAnsi" w:cstheme="majorHAnsi"/>
          <w:sz w:val="24"/>
          <w:szCs w:val="24"/>
        </w:rPr>
        <w:t>.</w:t>
      </w:r>
    </w:p>
    <w:p w14:paraId="68CB5E93" w14:textId="77777777" w:rsidR="006E02F9" w:rsidRPr="00EA3844" w:rsidRDefault="006E02F9" w:rsidP="006E02F9">
      <w:pPr>
        <w:spacing w:before="0" w:after="0"/>
        <w:contextualSpacing/>
        <w:rPr>
          <w:rFonts w:asciiTheme="majorHAnsi" w:eastAsia="Times New Roman" w:hAnsiTheme="majorHAnsi" w:cstheme="majorHAnsi"/>
          <w:szCs w:val="24"/>
        </w:rPr>
      </w:pPr>
    </w:p>
    <w:p w14:paraId="5CF82C7B" w14:textId="2450E05E" w:rsidR="006E02F9" w:rsidRPr="00EA3844" w:rsidRDefault="006E02F9" w:rsidP="006E02F9">
      <w:pPr>
        <w:pStyle w:val="ListParagraph"/>
        <w:numPr>
          <w:ilvl w:val="0"/>
          <w:numId w:val="9"/>
        </w:numPr>
        <w:spacing w:after="0"/>
        <w:rPr>
          <w:rFonts w:asciiTheme="majorHAnsi" w:eastAsia="Times New Roman" w:hAnsiTheme="majorHAnsi" w:cstheme="majorHAnsi"/>
          <w:sz w:val="24"/>
          <w:szCs w:val="24"/>
        </w:rPr>
      </w:pPr>
      <w:r w:rsidRPr="00EA3844">
        <w:rPr>
          <w:rFonts w:asciiTheme="majorHAnsi" w:eastAsia="Times New Roman" w:hAnsiTheme="majorHAnsi" w:cstheme="majorHAnsi"/>
          <w:sz w:val="24"/>
          <w:szCs w:val="24"/>
        </w:rPr>
        <w:t xml:space="preserve">Identify elements of Ci3T plans that support equity work. This includes elements such as high-quality instruction that seeks to engage students from diverse backgrounds in specific </w:t>
      </w:r>
      <w:r w:rsidR="00524F9B" w:rsidRPr="00EA3844">
        <w:rPr>
          <w:rFonts w:asciiTheme="majorHAnsi" w:eastAsia="Times New Roman" w:hAnsiTheme="majorHAnsi" w:cstheme="majorHAnsi"/>
          <w:sz w:val="24"/>
          <w:szCs w:val="24"/>
        </w:rPr>
        <w:t>ways and</w:t>
      </w:r>
      <w:r w:rsidRPr="00EA3844">
        <w:rPr>
          <w:rFonts w:asciiTheme="majorHAnsi" w:eastAsia="Times New Roman" w:hAnsiTheme="majorHAnsi" w:cstheme="majorHAnsi"/>
          <w:sz w:val="24"/>
          <w:szCs w:val="24"/>
        </w:rPr>
        <w:t xml:space="preserve"> applying data-based processes to identify and address disparate outcomes in academic, behavior, and social domains</w:t>
      </w:r>
      <w:r w:rsidR="00524F9B" w:rsidRPr="00EA3844">
        <w:rPr>
          <w:rFonts w:asciiTheme="majorHAnsi" w:eastAsia="Times New Roman" w:hAnsiTheme="majorHAnsi" w:cstheme="majorHAnsi"/>
          <w:sz w:val="24"/>
          <w:szCs w:val="24"/>
        </w:rPr>
        <w:t>.</w:t>
      </w:r>
    </w:p>
    <w:p w14:paraId="37CF46EC" w14:textId="77777777" w:rsidR="006E02F9" w:rsidRPr="00EA3844" w:rsidRDefault="006E02F9" w:rsidP="006E02F9">
      <w:pPr>
        <w:tabs>
          <w:tab w:val="left" w:pos="4470"/>
          <w:tab w:val="center" w:pos="5400"/>
        </w:tabs>
        <w:spacing w:before="0" w:after="0"/>
        <w:contextualSpacing/>
        <w:rPr>
          <w:rFonts w:asciiTheme="majorHAnsi" w:eastAsia="Times New Roman" w:hAnsiTheme="majorHAnsi" w:cstheme="majorHAnsi"/>
          <w:szCs w:val="24"/>
        </w:rPr>
      </w:pPr>
      <w:r w:rsidRPr="00EA3844">
        <w:rPr>
          <w:rFonts w:asciiTheme="majorHAnsi" w:eastAsia="Times New Roman" w:hAnsiTheme="majorHAnsi" w:cstheme="majorHAnsi"/>
          <w:szCs w:val="24"/>
        </w:rPr>
        <w:tab/>
      </w:r>
      <w:r w:rsidRPr="00EA3844">
        <w:rPr>
          <w:rFonts w:asciiTheme="majorHAnsi" w:eastAsia="Times New Roman" w:hAnsiTheme="majorHAnsi" w:cstheme="majorHAnsi"/>
          <w:szCs w:val="24"/>
        </w:rPr>
        <w:tab/>
      </w:r>
    </w:p>
    <w:p w14:paraId="25E09637" w14:textId="46B27000" w:rsidR="006E02F9" w:rsidRPr="00EA3844" w:rsidRDefault="006E02F9" w:rsidP="006E02F9">
      <w:pPr>
        <w:pStyle w:val="ListParagraph"/>
        <w:numPr>
          <w:ilvl w:val="0"/>
          <w:numId w:val="9"/>
        </w:numPr>
        <w:spacing w:after="0"/>
        <w:rPr>
          <w:rFonts w:ascii="Calibri" w:eastAsia="Times New Roman" w:hAnsi="Calibri" w:cs="Calibri"/>
          <w:sz w:val="24"/>
          <w:szCs w:val="24"/>
        </w:rPr>
      </w:pPr>
      <w:r w:rsidRPr="00EA3844">
        <w:rPr>
          <w:rFonts w:asciiTheme="majorHAnsi" w:eastAsia="Times New Roman" w:hAnsiTheme="majorHAnsi" w:cstheme="majorHAnsi"/>
          <w:sz w:val="24"/>
          <w:szCs w:val="24"/>
        </w:rPr>
        <w:lastRenderedPageBreak/>
        <w:t>Gain proficiency in connecting students with interventions based on student screening data and school intervention grid</w:t>
      </w:r>
      <w:r w:rsidR="00524F9B" w:rsidRPr="00EA3844">
        <w:rPr>
          <w:rFonts w:asciiTheme="majorHAnsi" w:eastAsia="Times New Roman" w:hAnsiTheme="majorHAnsi" w:cstheme="majorHAnsi"/>
          <w:sz w:val="24"/>
          <w:szCs w:val="24"/>
        </w:rPr>
        <w:t>.</w:t>
      </w:r>
    </w:p>
    <w:p w14:paraId="7F13B1A6" w14:textId="542FCE96" w:rsidR="006E3030" w:rsidRPr="00EA3844" w:rsidRDefault="006E3030" w:rsidP="00A93303">
      <w:pPr>
        <w:pStyle w:val="Heading3"/>
        <w:spacing w:after="240"/>
        <w:rPr>
          <w:rFonts w:eastAsia="Times New Roman"/>
          <w:color w:val="auto"/>
          <w:sz w:val="22"/>
        </w:rPr>
      </w:pPr>
      <w:r w:rsidRPr="00EA3844">
        <w:rPr>
          <w:rFonts w:eastAsia="Times New Roman"/>
          <w:color w:val="auto"/>
        </w:rPr>
        <w:t>F</w:t>
      </w:r>
      <w:r w:rsidRPr="00EA3844">
        <w:rPr>
          <w:rFonts w:eastAsia="Times New Roman"/>
          <w:color w:val="auto"/>
          <w:sz w:val="22"/>
        </w:rPr>
        <w:t xml:space="preserve">uture Professional </w:t>
      </w:r>
      <w:r w:rsidR="00767277" w:rsidRPr="00EA3844">
        <w:rPr>
          <w:rFonts w:eastAsia="Times New Roman"/>
          <w:color w:val="auto"/>
          <w:sz w:val="22"/>
        </w:rPr>
        <w:t>learning Opportun</w:t>
      </w:r>
      <w:r w:rsidR="00BE549E" w:rsidRPr="00EA3844">
        <w:rPr>
          <w:rFonts w:eastAsia="Times New Roman"/>
          <w:color w:val="auto"/>
          <w:sz w:val="22"/>
        </w:rPr>
        <w:t>i</w:t>
      </w:r>
      <w:r w:rsidR="00767277" w:rsidRPr="00EA3844">
        <w:rPr>
          <w:rFonts w:eastAsia="Times New Roman"/>
          <w:color w:val="auto"/>
          <w:sz w:val="22"/>
        </w:rPr>
        <w:t>ties:</w:t>
      </w:r>
    </w:p>
    <w:tbl>
      <w:tblPr>
        <w:tblStyle w:val="ListTable7Colorful-Accent1"/>
        <w:tblW w:w="9630" w:type="dxa"/>
        <w:tblInd w:w="-90" w:type="dxa"/>
        <w:tblLayout w:type="fixed"/>
        <w:tblLook w:val="04A0" w:firstRow="1" w:lastRow="0" w:firstColumn="1" w:lastColumn="0" w:noHBand="0" w:noVBand="1"/>
      </w:tblPr>
      <w:tblGrid>
        <w:gridCol w:w="1530"/>
        <w:gridCol w:w="1710"/>
        <w:gridCol w:w="1890"/>
        <w:gridCol w:w="4500"/>
      </w:tblGrid>
      <w:tr w:rsidR="006E3030" w:rsidRPr="00F359AB" w14:paraId="64DDB3DC" w14:textId="77777777" w:rsidTr="00F359AB">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530" w:type="dxa"/>
            <w:noWrap/>
            <w:hideMark/>
          </w:tcPr>
          <w:p w14:paraId="319338E6" w14:textId="77777777" w:rsidR="006E3030" w:rsidRPr="00F359AB" w:rsidRDefault="006E3030" w:rsidP="006E3030">
            <w:pPr>
              <w:spacing w:beforeAutospacing="1" w:after="100" w:afterAutospacing="1"/>
              <w:jc w:val="center"/>
              <w:rPr>
                <w:rFonts w:cs="Arial"/>
                <w:b/>
                <w:i w:val="0"/>
                <w:sz w:val="24"/>
                <w:szCs w:val="22"/>
              </w:rPr>
            </w:pPr>
            <w:r w:rsidRPr="00F359AB">
              <w:rPr>
                <w:rFonts w:cs="Arial"/>
                <w:b/>
                <w:i w:val="0"/>
                <w:color w:val="000000"/>
                <w:sz w:val="24"/>
                <w:szCs w:val="22"/>
              </w:rPr>
              <w:t>Date</w:t>
            </w:r>
          </w:p>
        </w:tc>
        <w:tc>
          <w:tcPr>
            <w:tcW w:w="1710" w:type="dxa"/>
            <w:noWrap/>
            <w:hideMark/>
          </w:tcPr>
          <w:p w14:paraId="77FA9250"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Time</w:t>
            </w:r>
          </w:p>
        </w:tc>
        <w:tc>
          <w:tcPr>
            <w:tcW w:w="1890" w:type="dxa"/>
            <w:noWrap/>
            <w:hideMark/>
          </w:tcPr>
          <w:p w14:paraId="62CC0132"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Location</w:t>
            </w:r>
          </w:p>
        </w:tc>
        <w:tc>
          <w:tcPr>
            <w:tcW w:w="4500" w:type="dxa"/>
            <w:hideMark/>
          </w:tcPr>
          <w:p w14:paraId="4756B800"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Topic</w:t>
            </w:r>
          </w:p>
        </w:tc>
      </w:tr>
      <w:tr w:rsidR="004617FD" w:rsidRPr="00F359AB" w14:paraId="15664F57" w14:textId="77777777" w:rsidTr="00F359AB">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530" w:type="dxa"/>
          </w:tcPr>
          <w:p w14:paraId="1C199C45" w14:textId="251E0FED" w:rsidR="004617FD" w:rsidRPr="009407EB" w:rsidRDefault="004617FD" w:rsidP="004617FD">
            <w:pPr>
              <w:spacing w:beforeAutospacing="1" w:after="100" w:afterAutospacing="1"/>
              <w:rPr>
                <w:rFonts w:cs="Arial"/>
                <w:b/>
                <w:bCs/>
                <w:i w:val="0"/>
                <w:color w:val="000000"/>
                <w:sz w:val="22"/>
                <w:szCs w:val="22"/>
              </w:rPr>
            </w:pPr>
            <w:r>
              <w:rPr>
                <w:rFonts w:cs="Arial"/>
                <w:i w:val="0"/>
                <w:color w:val="000000"/>
                <w:sz w:val="22"/>
                <w:szCs w:val="22"/>
              </w:rPr>
              <w:t>Feb</w:t>
            </w:r>
            <w:r w:rsidRPr="00962332">
              <w:rPr>
                <w:rFonts w:cs="Arial"/>
                <w:i w:val="0"/>
                <w:color w:val="000000"/>
                <w:sz w:val="22"/>
                <w:szCs w:val="22"/>
              </w:rPr>
              <w:t xml:space="preserve">. </w:t>
            </w:r>
            <w:r>
              <w:rPr>
                <w:rFonts w:cs="Arial"/>
                <w:i w:val="0"/>
                <w:color w:val="000000"/>
                <w:sz w:val="22"/>
                <w:szCs w:val="22"/>
              </w:rPr>
              <w:t>25</w:t>
            </w:r>
            <w:r w:rsidRPr="00962332">
              <w:rPr>
                <w:rFonts w:cs="Arial"/>
                <w:i w:val="0"/>
                <w:color w:val="000000"/>
                <w:sz w:val="22"/>
                <w:szCs w:val="22"/>
              </w:rPr>
              <w:t>, 20</w:t>
            </w:r>
            <w:r>
              <w:rPr>
                <w:rFonts w:cs="Arial"/>
                <w:i w:val="0"/>
                <w:color w:val="000000"/>
                <w:sz w:val="22"/>
                <w:szCs w:val="22"/>
              </w:rPr>
              <w:t>20</w:t>
            </w:r>
          </w:p>
        </w:tc>
        <w:tc>
          <w:tcPr>
            <w:tcW w:w="1710" w:type="dxa"/>
          </w:tcPr>
          <w:p w14:paraId="1D8CD245" w14:textId="7DE8437A" w:rsidR="004617FD" w:rsidRPr="00962332" w:rsidRDefault="004617FD" w:rsidP="004617FD">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Pr>
                <w:rFonts w:cs="Arial"/>
                <w:b/>
                <w:bCs/>
                <w:color w:val="FF0000"/>
                <w:sz w:val="22"/>
                <w:szCs w:val="22"/>
              </w:rPr>
              <w:t>[enter time]</w:t>
            </w:r>
          </w:p>
        </w:tc>
        <w:tc>
          <w:tcPr>
            <w:tcW w:w="1890" w:type="dxa"/>
          </w:tcPr>
          <w:p w14:paraId="3E6B5451" w14:textId="6E043259" w:rsidR="004617FD" w:rsidRPr="00FE4F7E" w:rsidRDefault="004617FD" w:rsidP="004617FD">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FF0000"/>
                <w:sz w:val="22"/>
                <w:szCs w:val="22"/>
              </w:rPr>
            </w:pPr>
            <w:r>
              <w:rPr>
                <w:rFonts w:cs="Arial"/>
                <w:b/>
                <w:bCs/>
                <w:color w:val="FF0000"/>
                <w:szCs w:val="24"/>
              </w:rPr>
              <w:t>[enter location]</w:t>
            </w:r>
          </w:p>
        </w:tc>
        <w:tc>
          <w:tcPr>
            <w:tcW w:w="4500" w:type="dxa"/>
          </w:tcPr>
          <w:p w14:paraId="368E8A8F" w14:textId="6220956B" w:rsidR="004617FD" w:rsidRPr="00962332" w:rsidRDefault="004617FD" w:rsidP="004617FD">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2"/>
                <w:szCs w:val="22"/>
              </w:rPr>
            </w:pPr>
            <w:r>
              <w:rPr>
                <w:rFonts w:asciiTheme="majorHAnsi" w:hAnsiTheme="majorHAnsi" w:cs="Arial"/>
                <w:color w:val="000000"/>
                <w:sz w:val="22"/>
                <w:szCs w:val="22"/>
              </w:rPr>
              <w:t>Supporting Students Across the Tiers: Managing Acting Out and Internalizing Behaviors</w:t>
            </w:r>
          </w:p>
        </w:tc>
      </w:tr>
      <w:tr w:rsidR="004617FD" w:rsidRPr="00F359AB" w14:paraId="3F25FB0A" w14:textId="77777777" w:rsidTr="00F359AB">
        <w:trPr>
          <w:trHeight w:val="261"/>
        </w:trPr>
        <w:tc>
          <w:tcPr>
            <w:cnfStyle w:val="001000000000" w:firstRow="0" w:lastRow="0" w:firstColumn="1" w:lastColumn="0" w:oddVBand="0" w:evenVBand="0" w:oddHBand="0" w:evenHBand="0" w:firstRowFirstColumn="0" w:firstRowLastColumn="0" w:lastRowFirstColumn="0" w:lastRowLastColumn="0"/>
            <w:tcW w:w="1530" w:type="dxa"/>
            <w:hideMark/>
          </w:tcPr>
          <w:p w14:paraId="10FE89B6" w14:textId="02A2D079" w:rsidR="004617FD" w:rsidRPr="009407EB" w:rsidRDefault="004617FD" w:rsidP="004617FD">
            <w:pPr>
              <w:spacing w:beforeAutospacing="1" w:after="100" w:afterAutospacing="1"/>
              <w:rPr>
                <w:rFonts w:cs="Arial"/>
                <w:b/>
                <w:bCs/>
                <w:i w:val="0"/>
                <w:sz w:val="22"/>
                <w:szCs w:val="22"/>
              </w:rPr>
            </w:pPr>
            <w:r>
              <w:rPr>
                <w:rFonts w:cs="Arial"/>
                <w:i w:val="0"/>
                <w:color w:val="000000"/>
                <w:sz w:val="22"/>
                <w:szCs w:val="22"/>
              </w:rPr>
              <w:t>Apr. 23, 2020</w:t>
            </w:r>
          </w:p>
        </w:tc>
        <w:tc>
          <w:tcPr>
            <w:tcW w:w="1710" w:type="dxa"/>
            <w:hideMark/>
          </w:tcPr>
          <w:p w14:paraId="0FF5BB13" w14:textId="2560F172" w:rsidR="004617FD" w:rsidRPr="00962332" w:rsidRDefault="004617FD" w:rsidP="004617FD">
            <w:pPr>
              <w:spacing w:before="0" w:after="120"/>
              <w:cnfStyle w:val="000000000000" w:firstRow="0" w:lastRow="0" w:firstColumn="0" w:lastColumn="0" w:oddVBand="0" w:evenVBand="0" w:oddHBand="0" w:evenHBand="0" w:firstRowFirstColumn="0" w:firstRowLastColumn="0" w:lastRowFirstColumn="0" w:lastRowLastColumn="0"/>
              <w:rPr>
                <w:sz w:val="22"/>
              </w:rPr>
            </w:pPr>
            <w:r>
              <w:rPr>
                <w:rFonts w:cs="Arial"/>
                <w:b/>
                <w:bCs/>
                <w:color w:val="FF0000"/>
                <w:sz w:val="22"/>
                <w:szCs w:val="22"/>
              </w:rPr>
              <w:t>[enter time]</w:t>
            </w:r>
          </w:p>
        </w:tc>
        <w:tc>
          <w:tcPr>
            <w:tcW w:w="1890" w:type="dxa"/>
            <w:hideMark/>
          </w:tcPr>
          <w:p w14:paraId="611684F8" w14:textId="1E1656D5" w:rsidR="004617FD" w:rsidRPr="00FE4F7E" w:rsidRDefault="004617FD" w:rsidP="004617FD">
            <w:pPr>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color w:val="FF0000"/>
                <w:sz w:val="22"/>
                <w:szCs w:val="22"/>
              </w:rPr>
            </w:pPr>
            <w:r>
              <w:rPr>
                <w:rFonts w:asciiTheme="majorHAnsi" w:hAnsiTheme="majorHAnsi" w:cs="Arial"/>
                <w:b/>
                <w:bCs/>
                <w:color w:val="FF0000"/>
                <w:szCs w:val="24"/>
              </w:rPr>
              <w:t>[enter location]</w:t>
            </w:r>
          </w:p>
        </w:tc>
        <w:tc>
          <w:tcPr>
            <w:tcW w:w="4500" w:type="dxa"/>
            <w:hideMark/>
          </w:tcPr>
          <w:p w14:paraId="37F7F95B" w14:textId="25EAD7CD" w:rsidR="004617FD" w:rsidRPr="00962332" w:rsidRDefault="004617FD" w:rsidP="004617FD">
            <w:pPr>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color w:val="000000"/>
                <w:sz w:val="22"/>
                <w:szCs w:val="22"/>
              </w:rPr>
              <w:t>Moving Forward with Ci3T: Planning for Success</w:t>
            </w:r>
          </w:p>
        </w:tc>
      </w:tr>
    </w:tbl>
    <w:p w14:paraId="3B8517EB" w14:textId="7BFE8D1D" w:rsidR="006E02F9" w:rsidRPr="00FE4F7E" w:rsidRDefault="006E3030" w:rsidP="00FE4F7E">
      <w:pPr>
        <w:pStyle w:val="Heading4"/>
        <w:spacing w:before="360"/>
        <w:rPr>
          <w:sz w:val="22"/>
        </w:rPr>
      </w:pPr>
      <w:r w:rsidRPr="00F359AB">
        <w:rPr>
          <w:sz w:val="22"/>
        </w:rPr>
        <w:t xml:space="preserve"> please visit </w:t>
      </w:r>
      <w:r w:rsidRPr="000E7864">
        <w:rPr>
          <w:caps w:val="0"/>
          <w:sz w:val="28"/>
        </w:rPr>
        <w:t>ci3t.org</w:t>
      </w:r>
      <w:r w:rsidR="00F359AB" w:rsidRPr="000E7864">
        <w:rPr>
          <w:caps w:val="0"/>
          <w:sz w:val="28"/>
        </w:rPr>
        <w:t xml:space="preserve">/pl </w:t>
      </w:r>
      <w:r w:rsidRPr="00F359AB">
        <w:rPr>
          <w:sz w:val="22"/>
        </w:rPr>
        <w:t>for in</w:t>
      </w:r>
      <w:r w:rsidR="00BE549E">
        <w:rPr>
          <w:sz w:val="22"/>
        </w:rPr>
        <w:t>for</w:t>
      </w:r>
      <w:r w:rsidRPr="00F359AB">
        <w:rPr>
          <w:sz w:val="22"/>
        </w:rPr>
        <w:t>mation and resources on this topic.</w:t>
      </w:r>
      <w:bookmarkStart w:id="0" w:name="_GoBack"/>
      <w:bookmarkEnd w:id="0"/>
    </w:p>
    <w:sectPr w:rsidR="006E02F9" w:rsidRPr="00FE4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F7721E"/>
    <w:multiLevelType w:val="hybridMultilevel"/>
    <w:tmpl w:val="9654BCFA"/>
    <w:lvl w:ilvl="0" w:tplc="491AFBCE">
      <w:start w:val="1"/>
      <w:numFmt w:val="bullet"/>
      <w:lvlText w:val="•"/>
      <w:lvlJc w:val="left"/>
      <w:pPr>
        <w:tabs>
          <w:tab w:val="num" w:pos="720"/>
        </w:tabs>
        <w:ind w:left="720" w:hanging="360"/>
      </w:pPr>
      <w:rPr>
        <w:rFonts w:ascii="Arial" w:hAnsi="Arial" w:hint="default"/>
      </w:rPr>
    </w:lvl>
    <w:lvl w:ilvl="1" w:tplc="CDA2626C">
      <w:start w:val="270"/>
      <w:numFmt w:val="bullet"/>
      <w:lvlText w:val="•"/>
      <w:lvlJc w:val="left"/>
      <w:pPr>
        <w:tabs>
          <w:tab w:val="num" w:pos="1440"/>
        </w:tabs>
        <w:ind w:left="1440" w:hanging="360"/>
      </w:pPr>
      <w:rPr>
        <w:rFonts w:ascii="Arial" w:hAnsi="Arial" w:hint="default"/>
      </w:rPr>
    </w:lvl>
    <w:lvl w:ilvl="2" w:tplc="693A3370" w:tentative="1">
      <w:start w:val="1"/>
      <w:numFmt w:val="bullet"/>
      <w:lvlText w:val="•"/>
      <w:lvlJc w:val="left"/>
      <w:pPr>
        <w:tabs>
          <w:tab w:val="num" w:pos="2160"/>
        </w:tabs>
        <w:ind w:left="2160" w:hanging="360"/>
      </w:pPr>
      <w:rPr>
        <w:rFonts w:ascii="Arial" w:hAnsi="Arial" w:hint="default"/>
      </w:rPr>
    </w:lvl>
    <w:lvl w:ilvl="3" w:tplc="9634D686" w:tentative="1">
      <w:start w:val="1"/>
      <w:numFmt w:val="bullet"/>
      <w:lvlText w:val="•"/>
      <w:lvlJc w:val="left"/>
      <w:pPr>
        <w:tabs>
          <w:tab w:val="num" w:pos="2880"/>
        </w:tabs>
        <w:ind w:left="2880" w:hanging="360"/>
      </w:pPr>
      <w:rPr>
        <w:rFonts w:ascii="Arial" w:hAnsi="Arial" w:hint="default"/>
      </w:rPr>
    </w:lvl>
    <w:lvl w:ilvl="4" w:tplc="8B640798" w:tentative="1">
      <w:start w:val="1"/>
      <w:numFmt w:val="bullet"/>
      <w:lvlText w:val="•"/>
      <w:lvlJc w:val="left"/>
      <w:pPr>
        <w:tabs>
          <w:tab w:val="num" w:pos="3600"/>
        </w:tabs>
        <w:ind w:left="3600" w:hanging="360"/>
      </w:pPr>
      <w:rPr>
        <w:rFonts w:ascii="Arial" w:hAnsi="Arial" w:hint="default"/>
      </w:rPr>
    </w:lvl>
    <w:lvl w:ilvl="5" w:tplc="B7248DA4" w:tentative="1">
      <w:start w:val="1"/>
      <w:numFmt w:val="bullet"/>
      <w:lvlText w:val="•"/>
      <w:lvlJc w:val="left"/>
      <w:pPr>
        <w:tabs>
          <w:tab w:val="num" w:pos="4320"/>
        </w:tabs>
        <w:ind w:left="4320" w:hanging="360"/>
      </w:pPr>
      <w:rPr>
        <w:rFonts w:ascii="Arial" w:hAnsi="Arial" w:hint="default"/>
      </w:rPr>
    </w:lvl>
    <w:lvl w:ilvl="6" w:tplc="355A42B4" w:tentative="1">
      <w:start w:val="1"/>
      <w:numFmt w:val="bullet"/>
      <w:lvlText w:val="•"/>
      <w:lvlJc w:val="left"/>
      <w:pPr>
        <w:tabs>
          <w:tab w:val="num" w:pos="5040"/>
        </w:tabs>
        <w:ind w:left="5040" w:hanging="360"/>
      </w:pPr>
      <w:rPr>
        <w:rFonts w:ascii="Arial" w:hAnsi="Arial" w:hint="default"/>
      </w:rPr>
    </w:lvl>
    <w:lvl w:ilvl="7" w:tplc="48BA7F74" w:tentative="1">
      <w:start w:val="1"/>
      <w:numFmt w:val="bullet"/>
      <w:lvlText w:val="•"/>
      <w:lvlJc w:val="left"/>
      <w:pPr>
        <w:tabs>
          <w:tab w:val="num" w:pos="5760"/>
        </w:tabs>
        <w:ind w:left="5760" w:hanging="360"/>
      </w:pPr>
      <w:rPr>
        <w:rFonts w:ascii="Arial" w:hAnsi="Arial" w:hint="default"/>
      </w:rPr>
    </w:lvl>
    <w:lvl w:ilvl="8" w:tplc="F32466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8895264"/>
    <w:multiLevelType w:val="hybridMultilevel"/>
    <w:tmpl w:val="0AA49E8E"/>
    <w:lvl w:ilvl="0" w:tplc="408C9E68">
      <w:start w:val="1"/>
      <w:numFmt w:val="bullet"/>
      <w:lvlText w:val="•"/>
      <w:lvlJc w:val="left"/>
      <w:pPr>
        <w:tabs>
          <w:tab w:val="num" w:pos="720"/>
        </w:tabs>
        <w:ind w:left="720" w:hanging="360"/>
      </w:pPr>
      <w:rPr>
        <w:rFonts w:ascii="Arial" w:hAnsi="Arial" w:hint="default"/>
      </w:rPr>
    </w:lvl>
    <w:lvl w:ilvl="1" w:tplc="6E1EDC54">
      <w:start w:val="63"/>
      <w:numFmt w:val="bullet"/>
      <w:lvlText w:val="•"/>
      <w:lvlJc w:val="left"/>
      <w:pPr>
        <w:tabs>
          <w:tab w:val="num" w:pos="1440"/>
        </w:tabs>
        <w:ind w:left="1440" w:hanging="360"/>
      </w:pPr>
      <w:rPr>
        <w:rFonts w:ascii="Arial" w:hAnsi="Arial" w:hint="default"/>
      </w:rPr>
    </w:lvl>
    <w:lvl w:ilvl="2" w:tplc="15001854">
      <w:start w:val="1"/>
      <w:numFmt w:val="bullet"/>
      <w:lvlText w:val="•"/>
      <w:lvlJc w:val="left"/>
      <w:pPr>
        <w:tabs>
          <w:tab w:val="num" w:pos="2160"/>
        </w:tabs>
        <w:ind w:left="2160" w:hanging="360"/>
      </w:pPr>
      <w:rPr>
        <w:rFonts w:ascii="Arial" w:hAnsi="Arial" w:hint="default"/>
      </w:rPr>
    </w:lvl>
    <w:lvl w:ilvl="3" w:tplc="8E469AE6" w:tentative="1">
      <w:start w:val="1"/>
      <w:numFmt w:val="bullet"/>
      <w:lvlText w:val="•"/>
      <w:lvlJc w:val="left"/>
      <w:pPr>
        <w:tabs>
          <w:tab w:val="num" w:pos="2880"/>
        </w:tabs>
        <w:ind w:left="2880" w:hanging="360"/>
      </w:pPr>
      <w:rPr>
        <w:rFonts w:ascii="Arial" w:hAnsi="Arial" w:hint="default"/>
      </w:rPr>
    </w:lvl>
    <w:lvl w:ilvl="4" w:tplc="F24A97DA" w:tentative="1">
      <w:start w:val="1"/>
      <w:numFmt w:val="bullet"/>
      <w:lvlText w:val="•"/>
      <w:lvlJc w:val="left"/>
      <w:pPr>
        <w:tabs>
          <w:tab w:val="num" w:pos="3600"/>
        </w:tabs>
        <w:ind w:left="3600" w:hanging="360"/>
      </w:pPr>
      <w:rPr>
        <w:rFonts w:ascii="Arial" w:hAnsi="Arial" w:hint="default"/>
      </w:rPr>
    </w:lvl>
    <w:lvl w:ilvl="5" w:tplc="05A8751A" w:tentative="1">
      <w:start w:val="1"/>
      <w:numFmt w:val="bullet"/>
      <w:lvlText w:val="•"/>
      <w:lvlJc w:val="left"/>
      <w:pPr>
        <w:tabs>
          <w:tab w:val="num" w:pos="4320"/>
        </w:tabs>
        <w:ind w:left="4320" w:hanging="360"/>
      </w:pPr>
      <w:rPr>
        <w:rFonts w:ascii="Arial" w:hAnsi="Arial" w:hint="default"/>
      </w:rPr>
    </w:lvl>
    <w:lvl w:ilvl="6" w:tplc="ED80CD5C" w:tentative="1">
      <w:start w:val="1"/>
      <w:numFmt w:val="bullet"/>
      <w:lvlText w:val="•"/>
      <w:lvlJc w:val="left"/>
      <w:pPr>
        <w:tabs>
          <w:tab w:val="num" w:pos="5040"/>
        </w:tabs>
        <w:ind w:left="5040" w:hanging="360"/>
      </w:pPr>
      <w:rPr>
        <w:rFonts w:ascii="Arial" w:hAnsi="Arial" w:hint="default"/>
      </w:rPr>
    </w:lvl>
    <w:lvl w:ilvl="7" w:tplc="BD2E2DDE" w:tentative="1">
      <w:start w:val="1"/>
      <w:numFmt w:val="bullet"/>
      <w:lvlText w:val="•"/>
      <w:lvlJc w:val="left"/>
      <w:pPr>
        <w:tabs>
          <w:tab w:val="num" w:pos="5760"/>
        </w:tabs>
        <w:ind w:left="5760" w:hanging="360"/>
      </w:pPr>
      <w:rPr>
        <w:rFonts w:ascii="Arial" w:hAnsi="Arial" w:hint="default"/>
      </w:rPr>
    </w:lvl>
    <w:lvl w:ilvl="8" w:tplc="07F0C5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F1DE3"/>
    <w:multiLevelType w:val="hybridMultilevel"/>
    <w:tmpl w:val="898070E2"/>
    <w:lvl w:ilvl="0" w:tplc="F54E6FC2">
      <w:start w:val="1"/>
      <w:numFmt w:val="bullet"/>
      <w:lvlText w:val="•"/>
      <w:lvlJc w:val="left"/>
      <w:pPr>
        <w:tabs>
          <w:tab w:val="num" w:pos="720"/>
        </w:tabs>
        <w:ind w:left="720" w:hanging="360"/>
      </w:pPr>
      <w:rPr>
        <w:rFonts w:ascii="Arial" w:hAnsi="Arial" w:hint="default"/>
      </w:rPr>
    </w:lvl>
    <w:lvl w:ilvl="1" w:tplc="C50E1CA0" w:tentative="1">
      <w:start w:val="1"/>
      <w:numFmt w:val="bullet"/>
      <w:lvlText w:val="•"/>
      <w:lvlJc w:val="left"/>
      <w:pPr>
        <w:tabs>
          <w:tab w:val="num" w:pos="1440"/>
        </w:tabs>
        <w:ind w:left="1440" w:hanging="360"/>
      </w:pPr>
      <w:rPr>
        <w:rFonts w:ascii="Arial" w:hAnsi="Arial" w:hint="default"/>
      </w:rPr>
    </w:lvl>
    <w:lvl w:ilvl="2" w:tplc="7E4C933C" w:tentative="1">
      <w:start w:val="1"/>
      <w:numFmt w:val="bullet"/>
      <w:lvlText w:val="•"/>
      <w:lvlJc w:val="left"/>
      <w:pPr>
        <w:tabs>
          <w:tab w:val="num" w:pos="2160"/>
        </w:tabs>
        <w:ind w:left="2160" w:hanging="360"/>
      </w:pPr>
      <w:rPr>
        <w:rFonts w:ascii="Arial" w:hAnsi="Arial" w:hint="default"/>
      </w:rPr>
    </w:lvl>
    <w:lvl w:ilvl="3" w:tplc="CBDA0F56" w:tentative="1">
      <w:start w:val="1"/>
      <w:numFmt w:val="bullet"/>
      <w:lvlText w:val="•"/>
      <w:lvlJc w:val="left"/>
      <w:pPr>
        <w:tabs>
          <w:tab w:val="num" w:pos="2880"/>
        </w:tabs>
        <w:ind w:left="2880" w:hanging="360"/>
      </w:pPr>
      <w:rPr>
        <w:rFonts w:ascii="Arial" w:hAnsi="Arial" w:hint="default"/>
      </w:rPr>
    </w:lvl>
    <w:lvl w:ilvl="4" w:tplc="DB3ABA96" w:tentative="1">
      <w:start w:val="1"/>
      <w:numFmt w:val="bullet"/>
      <w:lvlText w:val="•"/>
      <w:lvlJc w:val="left"/>
      <w:pPr>
        <w:tabs>
          <w:tab w:val="num" w:pos="3600"/>
        </w:tabs>
        <w:ind w:left="3600" w:hanging="360"/>
      </w:pPr>
      <w:rPr>
        <w:rFonts w:ascii="Arial" w:hAnsi="Arial" w:hint="default"/>
      </w:rPr>
    </w:lvl>
    <w:lvl w:ilvl="5" w:tplc="B1C2DE28" w:tentative="1">
      <w:start w:val="1"/>
      <w:numFmt w:val="bullet"/>
      <w:lvlText w:val="•"/>
      <w:lvlJc w:val="left"/>
      <w:pPr>
        <w:tabs>
          <w:tab w:val="num" w:pos="4320"/>
        </w:tabs>
        <w:ind w:left="4320" w:hanging="360"/>
      </w:pPr>
      <w:rPr>
        <w:rFonts w:ascii="Arial" w:hAnsi="Arial" w:hint="default"/>
      </w:rPr>
    </w:lvl>
    <w:lvl w:ilvl="6" w:tplc="3DCE8B72" w:tentative="1">
      <w:start w:val="1"/>
      <w:numFmt w:val="bullet"/>
      <w:lvlText w:val="•"/>
      <w:lvlJc w:val="left"/>
      <w:pPr>
        <w:tabs>
          <w:tab w:val="num" w:pos="5040"/>
        </w:tabs>
        <w:ind w:left="5040" w:hanging="360"/>
      </w:pPr>
      <w:rPr>
        <w:rFonts w:ascii="Arial" w:hAnsi="Arial" w:hint="default"/>
      </w:rPr>
    </w:lvl>
    <w:lvl w:ilvl="7" w:tplc="30EE73CE" w:tentative="1">
      <w:start w:val="1"/>
      <w:numFmt w:val="bullet"/>
      <w:lvlText w:val="•"/>
      <w:lvlJc w:val="left"/>
      <w:pPr>
        <w:tabs>
          <w:tab w:val="num" w:pos="5760"/>
        </w:tabs>
        <w:ind w:left="5760" w:hanging="360"/>
      </w:pPr>
      <w:rPr>
        <w:rFonts w:ascii="Arial" w:hAnsi="Arial" w:hint="default"/>
      </w:rPr>
    </w:lvl>
    <w:lvl w:ilvl="8" w:tplc="320C3C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C26C53"/>
    <w:multiLevelType w:val="hybridMultilevel"/>
    <w:tmpl w:val="0BEA7680"/>
    <w:lvl w:ilvl="0" w:tplc="7EC83D2E">
      <w:start w:val="1"/>
      <w:numFmt w:val="bullet"/>
      <w:lvlText w:val="•"/>
      <w:lvlJc w:val="left"/>
      <w:pPr>
        <w:tabs>
          <w:tab w:val="num" w:pos="720"/>
        </w:tabs>
        <w:ind w:left="720" w:hanging="360"/>
      </w:pPr>
      <w:rPr>
        <w:rFonts w:ascii="Arial" w:hAnsi="Arial" w:hint="default"/>
      </w:rPr>
    </w:lvl>
    <w:lvl w:ilvl="1" w:tplc="7EA26E26">
      <w:start w:val="110"/>
      <w:numFmt w:val="bullet"/>
      <w:lvlText w:val=""/>
      <w:lvlJc w:val="left"/>
      <w:pPr>
        <w:tabs>
          <w:tab w:val="num" w:pos="1440"/>
        </w:tabs>
        <w:ind w:left="1440" w:hanging="360"/>
      </w:pPr>
      <w:rPr>
        <w:rFonts w:ascii="Wingdings" w:hAnsi="Wingdings" w:hint="default"/>
      </w:rPr>
    </w:lvl>
    <w:lvl w:ilvl="2" w:tplc="041047A2" w:tentative="1">
      <w:start w:val="1"/>
      <w:numFmt w:val="bullet"/>
      <w:lvlText w:val="•"/>
      <w:lvlJc w:val="left"/>
      <w:pPr>
        <w:tabs>
          <w:tab w:val="num" w:pos="2160"/>
        </w:tabs>
        <w:ind w:left="2160" w:hanging="360"/>
      </w:pPr>
      <w:rPr>
        <w:rFonts w:ascii="Arial" w:hAnsi="Arial" w:hint="default"/>
      </w:rPr>
    </w:lvl>
    <w:lvl w:ilvl="3" w:tplc="A5CADBF8" w:tentative="1">
      <w:start w:val="1"/>
      <w:numFmt w:val="bullet"/>
      <w:lvlText w:val="•"/>
      <w:lvlJc w:val="left"/>
      <w:pPr>
        <w:tabs>
          <w:tab w:val="num" w:pos="2880"/>
        </w:tabs>
        <w:ind w:left="2880" w:hanging="360"/>
      </w:pPr>
      <w:rPr>
        <w:rFonts w:ascii="Arial" w:hAnsi="Arial" w:hint="default"/>
      </w:rPr>
    </w:lvl>
    <w:lvl w:ilvl="4" w:tplc="6D02650C" w:tentative="1">
      <w:start w:val="1"/>
      <w:numFmt w:val="bullet"/>
      <w:lvlText w:val="•"/>
      <w:lvlJc w:val="left"/>
      <w:pPr>
        <w:tabs>
          <w:tab w:val="num" w:pos="3600"/>
        </w:tabs>
        <w:ind w:left="3600" w:hanging="360"/>
      </w:pPr>
      <w:rPr>
        <w:rFonts w:ascii="Arial" w:hAnsi="Arial" w:hint="default"/>
      </w:rPr>
    </w:lvl>
    <w:lvl w:ilvl="5" w:tplc="EFDE989C" w:tentative="1">
      <w:start w:val="1"/>
      <w:numFmt w:val="bullet"/>
      <w:lvlText w:val="•"/>
      <w:lvlJc w:val="left"/>
      <w:pPr>
        <w:tabs>
          <w:tab w:val="num" w:pos="4320"/>
        </w:tabs>
        <w:ind w:left="4320" w:hanging="360"/>
      </w:pPr>
      <w:rPr>
        <w:rFonts w:ascii="Arial" w:hAnsi="Arial" w:hint="default"/>
      </w:rPr>
    </w:lvl>
    <w:lvl w:ilvl="6" w:tplc="146E474E" w:tentative="1">
      <w:start w:val="1"/>
      <w:numFmt w:val="bullet"/>
      <w:lvlText w:val="•"/>
      <w:lvlJc w:val="left"/>
      <w:pPr>
        <w:tabs>
          <w:tab w:val="num" w:pos="5040"/>
        </w:tabs>
        <w:ind w:left="5040" w:hanging="360"/>
      </w:pPr>
      <w:rPr>
        <w:rFonts w:ascii="Arial" w:hAnsi="Arial" w:hint="default"/>
      </w:rPr>
    </w:lvl>
    <w:lvl w:ilvl="7" w:tplc="EFA64676" w:tentative="1">
      <w:start w:val="1"/>
      <w:numFmt w:val="bullet"/>
      <w:lvlText w:val="•"/>
      <w:lvlJc w:val="left"/>
      <w:pPr>
        <w:tabs>
          <w:tab w:val="num" w:pos="5760"/>
        </w:tabs>
        <w:ind w:left="5760" w:hanging="360"/>
      </w:pPr>
      <w:rPr>
        <w:rFonts w:ascii="Arial" w:hAnsi="Arial" w:hint="default"/>
      </w:rPr>
    </w:lvl>
    <w:lvl w:ilvl="8" w:tplc="ACA02A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abstractNumId w:val="8"/>
  </w:num>
  <w:num w:numId="2">
    <w:abstractNumId w:val="2"/>
  </w:num>
  <w:num w:numId="3">
    <w:abstractNumId w:val="7"/>
  </w:num>
  <w:num w:numId="4">
    <w:abstractNumId w:val="0"/>
  </w:num>
  <w:num w:numId="5">
    <w:abstractNumId w:val="1"/>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55167"/>
    <w:rsid w:val="000C6A4B"/>
    <w:rsid w:val="000E7864"/>
    <w:rsid w:val="000F40E6"/>
    <w:rsid w:val="001E11C7"/>
    <w:rsid w:val="00263762"/>
    <w:rsid w:val="00267FAA"/>
    <w:rsid w:val="00333314"/>
    <w:rsid w:val="00377711"/>
    <w:rsid w:val="00410440"/>
    <w:rsid w:val="004617FD"/>
    <w:rsid w:val="004D5531"/>
    <w:rsid w:val="004E1234"/>
    <w:rsid w:val="004F3E97"/>
    <w:rsid w:val="00523A1F"/>
    <w:rsid w:val="00524F9B"/>
    <w:rsid w:val="00643AA2"/>
    <w:rsid w:val="00682989"/>
    <w:rsid w:val="006D129C"/>
    <w:rsid w:val="006E02F9"/>
    <w:rsid w:val="006E3030"/>
    <w:rsid w:val="00753562"/>
    <w:rsid w:val="00767277"/>
    <w:rsid w:val="007B6602"/>
    <w:rsid w:val="00892571"/>
    <w:rsid w:val="008F7525"/>
    <w:rsid w:val="0092186A"/>
    <w:rsid w:val="009407EB"/>
    <w:rsid w:val="00947828"/>
    <w:rsid w:val="00960627"/>
    <w:rsid w:val="00962332"/>
    <w:rsid w:val="00980376"/>
    <w:rsid w:val="009B1F89"/>
    <w:rsid w:val="009E54A3"/>
    <w:rsid w:val="00A079A1"/>
    <w:rsid w:val="00A93303"/>
    <w:rsid w:val="00AC2B17"/>
    <w:rsid w:val="00B04BB1"/>
    <w:rsid w:val="00B31AAD"/>
    <w:rsid w:val="00BE549E"/>
    <w:rsid w:val="00C20C3B"/>
    <w:rsid w:val="00C374FA"/>
    <w:rsid w:val="00C8355B"/>
    <w:rsid w:val="00CD4D39"/>
    <w:rsid w:val="00D332B8"/>
    <w:rsid w:val="00D43FCD"/>
    <w:rsid w:val="00DD6569"/>
    <w:rsid w:val="00EA3844"/>
    <w:rsid w:val="00EC51FA"/>
    <w:rsid w:val="00ED1A71"/>
    <w:rsid w:val="00F03F4B"/>
    <w:rsid w:val="00F359AB"/>
    <w:rsid w:val="00F36C6A"/>
    <w:rsid w:val="00FE3956"/>
    <w:rsid w:val="00FE4F7E"/>
    <w:rsid w:val="00FF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B0E15DC7-9972-4511-A95F-18395E1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753562"/>
    <w:pPr>
      <w:pBdr>
        <w:top w:val="single" w:sz="24" w:space="0" w:color="F3CC5F" w:themeColor="accent1"/>
        <w:left w:val="single" w:sz="24" w:space="0" w:color="F3CC5F" w:themeColor="accent1"/>
        <w:bottom w:val="single" w:sz="24" w:space="0" w:color="F3CC5F" w:themeColor="accent1"/>
        <w:right w:val="single" w:sz="24" w:space="0" w:color="F3CC5F" w:themeColor="accent1"/>
      </w:pBdr>
      <w:shd w:val="clear" w:color="auto" w:fill="F3CC5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FCF4DE" w:themeColor="accent1" w:themeTint="33"/>
        <w:left w:val="single" w:sz="24" w:space="0" w:color="FCF4DE" w:themeColor="accent1" w:themeTint="33"/>
        <w:bottom w:val="single" w:sz="24" w:space="0" w:color="FCF4DE" w:themeColor="accent1" w:themeTint="33"/>
        <w:right w:val="single" w:sz="24" w:space="0" w:color="FCF4DE" w:themeColor="accent1" w:themeTint="33"/>
      </w:pBdr>
      <w:shd w:val="clear" w:color="auto" w:fill="FCF4DE"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562"/>
    <w:pPr>
      <w:pBdr>
        <w:top w:val="single" w:sz="6" w:space="2" w:color="F3CC5F" w:themeColor="accent1"/>
      </w:pBdr>
      <w:spacing w:before="300" w:after="0"/>
      <w:outlineLvl w:val="2"/>
    </w:pPr>
    <w:rPr>
      <w:caps/>
      <w:color w:val="9C750B" w:themeColor="accent1" w:themeShade="7F"/>
      <w:spacing w:val="15"/>
    </w:rPr>
  </w:style>
  <w:style w:type="paragraph" w:styleId="Heading4">
    <w:name w:val="heading 4"/>
    <w:basedOn w:val="Normal"/>
    <w:next w:val="Normal"/>
    <w:link w:val="Heading4Char"/>
    <w:uiPriority w:val="9"/>
    <w:unhideWhenUsed/>
    <w:qFormat/>
    <w:rsid w:val="00753562"/>
    <w:pPr>
      <w:pBdr>
        <w:top w:val="dotted" w:sz="6" w:space="2" w:color="F3CC5F" w:themeColor="accent1"/>
      </w:pBdr>
      <w:spacing w:before="200" w:after="0"/>
      <w:outlineLvl w:val="3"/>
    </w:pPr>
    <w:rPr>
      <w:caps/>
      <w:color w:val="EBB111"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F3CC5F" w:themeColor="accent1"/>
      </w:pBdr>
      <w:spacing w:before="200" w:after="0"/>
      <w:outlineLvl w:val="4"/>
    </w:pPr>
    <w:rPr>
      <w:caps/>
      <w:color w:val="EBB111"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F3CC5F" w:themeColor="accent1"/>
      </w:pBdr>
      <w:spacing w:before="200" w:after="0"/>
      <w:outlineLvl w:val="5"/>
    </w:pPr>
    <w:rPr>
      <w:caps/>
      <w:color w:val="EBB111"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EBB111"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FFFFFF" w:themeColor="background1"/>
      <w:spacing w:val="15"/>
      <w:sz w:val="22"/>
      <w:szCs w:val="22"/>
      <w:shd w:val="clear" w:color="auto" w:fill="F3CC5F" w:themeFill="accent1"/>
    </w:rPr>
  </w:style>
  <w:style w:type="character" w:customStyle="1" w:styleId="Heading2Char">
    <w:name w:val="Heading 2 Char"/>
    <w:basedOn w:val="DefaultParagraphFont"/>
    <w:link w:val="Heading2"/>
    <w:uiPriority w:val="9"/>
    <w:rsid w:val="00753562"/>
    <w:rPr>
      <w:caps/>
      <w:spacing w:val="15"/>
      <w:shd w:val="clear" w:color="auto" w:fill="FCF4DE" w:themeFill="accent1" w:themeFillTint="33"/>
    </w:rPr>
  </w:style>
  <w:style w:type="character" w:customStyle="1" w:styleId="Heading3Char">
    <w:name w:val="Heading 3 Char"/>
    <w:basedOn w:val="DefaultParagraphFont"/>
    <w:link w:val="Heading3"/>
    <w:uiPriority w:val="9"/>
    <w:rsid w:val="00753562"/>
    <w:rPr>
      <w:caps/>
      <w:color w:val="9C750B" w:themeColor="accent1" w:themeShade="7F"/>
      <w:spacing w:val="15"/>
    </w:rPr>
  </w:style>
  <w:style w:type="character" w:customStyle="1" w:styleId="Heading4Char">
    <w:name w:val="Heading 4 Char"/>
    <w:basedOn w:val="DefaultParagraphFont"/>
    <w:link w:val="Heading4"/>
    <w:uiPriority w:val="9"/>
    <w:rsid w:val="00753562"/>
    <w:rPr>
      <w:caps/>
      <w:color w:val="EBB111" w:themeColor="accent1" w:themeShade="BF"/>
      <w:spacing w:val="10"/>
    </w:rPr>
  </w:style>
  <w:style w:type="character" w:customStyle="1" w:styleId="Heading5Char">
    <w:name w:val="Heading 5 Char"/>
    <w:basedOn w:val="DefaultParagraphFont"/>
    <w:link w:val="Heading5"/>
    <w:uiPriority w:val="9"/>
    <w:semiHidden/>
    <w:rsid w:val="00753562"/>
    <w:rPr>
      <w:caps/>
      <w:color w:val="EBB111" w:themeColor="accent1" w:themeShade="BF"/>
      <w:spacing w:val="10"/>
    </w:rPr>
  </w:style>
  <w:style w:type="character" w:customStyle="1" w:styleId="Heading6Char">
    <w:name w:val="Heading 6 Char"/>
    <w:basedOn w:val="DefaultParagraphFont"/>
    <w:link w:val="Heading6"/>
    <w:uiPriority w:val="9"/>
    <w:semiHidden/>
    <w:rsid w:val="00753562"/>
    <w:rPr>
      <w:caps/>
      <w:color w:val="EBB111" w:themeColor="accent1" w:themeShade="BF"/>
      <w:spacing w:val="10"/>
    </w:rPr>
  </w:style>
  <w:style w:type="character" w:customStyle="1" w:styleId="Heading7Char">
    <w:name w:val="Heading 7 Char"/>
    <w:basedOn w:val="DefaultParagraphFont"/>
    <w:link w:val="Heading7"/>
    <w:uiPriority w:val="9"/>
    <w:semiHidden/>
    <w:rsid w:val="00753562"/>
    <w:rPr>
      <w:caps/>
      <w:color w:val="EBB111"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EBB111"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F3CC5F"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F3CC5F"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9C750B"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F3CC5F" w:themeColor="accent1"/>
      <w:sz w:val="24"/>
      <w:szCs w:val="24"/>
    </w:rPr>
  </w:style>
  <w:style w:type="character" w:customStyle="1" w:styleId="IntenseQuoteChar">
    <w:name w:val="Intense Quote Char"/>
    <w:basedOn w:val="DefaultParagraphFont"/>
    <w:link w:val="IntenseQuote"/>
    <w:uiPriority w:val="30"/>
    <w:rsid w:val="00753562"/>
    <w:rPr>
      <w:color w:val="F3CC5F" w:themeColor="accent1"/>
      <w:sz w:val="24"/>
      <w:szCs w:val="24"/>
    </w:rPr>
  </w:style>
  <w:style w:type="character" w:styleId="SubtleEmphasis">
    <w:name w:val="Subtle Emphasis"/>
    <w:uiPriority w:val="19"/>
    <w:qFormat/>
    <w:rsid w:val="00753562"/>
    <w:rPr>
      <w:i/>
      <w:iCs/>
      <w:color w:val="9C750B" w:themeColor="accent1" w:themeShade="7F"/>
    </w:rPr>
  </w:style>
  <w:style w:type="character" w:styleId="IntenseEmphasis">
    <w:name w:val="Intense Emphasis"/>
    <w:uiPriority w:val="21"/>
    <w:qFormat/>
    <w:rsid w:val="00753562"/>
    <w:rPr>
      <w:b/>
      <w:bCs/>
      <w:caps/>
      <w:color w:val="9C750B" w:themeColor="accent1" w:themeShade="7F"/>
      <w:spacing w:val="10"/>
    </w:rPr>
  </w:style>
  <w:style w:type="character" w:styleId="SubtleReference">
    <w:name w:val="Subtle Reference"/>
    <w:uiPriority w:val="31"/>
    <w:qFormat/>
    <w:rsid w:val="00753562"/>
    <w:rPr>
      <w:b/>
      <w:bCs/>
      <w:color w:val="F3CC5F" w:themeColor="accent1"/>
    </w:rPr>
  </w:style>
  <w:style w:type="character" w:styleId="IntenseReference">
    <w:name w:val="Intense Reference"/>
    <w:uiPriority w:val="32"/>
    <w:qFormat/>
    <w:rsid w:val="00753562"/>
    <w:rPr>
      <w:b/>
      <w:bCs/>
      <w:i/>
      <w:iCs/>
      <w:caps/>
      <w:color w:val="F3CC5F"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926155" w:themeColor="accent3" w:themeShade="BF"/>
      <w:sz w:val="24"/>
      <w:szCs w:val="24"/>
    </w:rPr>
    <w:tblPr>
      <w:tblStyleRowBandSize w:val="1"/>
      <w:tblStyleColBandSize w:val="1"/>
      <w:tblInd w:w="0" w:type="nil"/>
      <w:tblBorders>
        <w:top w:val="single" w:sz="8" w:space="0" w:color="B58B80" w:themeColor="accent3"/>
        <w:bottom w:val="single" w:sz="8" w:space="0" w:color="B58B80" w:themeColor="accent3"/>
      </w:tblBorders>
    </w:tblPr>
    <w:tblStylePr w:type="firstRow">
      <w:pPr>
        <w:spacing w:beforeLines="0" w:before="0" w:beforeAutospacing="0" w:afterLines="0" w:after="0" w:afterAutospacing="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left w:val="nil"/>
          <w:right w:val="nil"/>
          <w:insideH w:val="nil"/>
          <w:insideV w:val="nil"/>
        </w:tcBorders>
        <w:shd w:val="clear" w:color="auto" w:fill="ECE2DF"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EBB1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CC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CC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CC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CC5F" w:themeColor="accent1"/>
        </w:tcBorders>
        <w:shd w:val="clear" w:color="auto" w:fill="FFFFFF" w:themeFill="background1"/>
      </w:tcPr>
    </w:tblStylePr>
    <w:tblStylePr w:type="band1Vert">
      <w:tblPr/>
      <w:tcPr>
        <w:shd w:val="clear" w:color="auto" w:fill="FCF4DE" w:themeFill="accent1" w:themeFillTint="33"/>
      </w:tcPr>
    </w:tblStylePr>
    <w:tblStylePr w:type="band1Horz">
      <w:tblPr/>
      <w:tcPr>
        <w:shd w:val="clear" w:color="auto" w:fill="FCF4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AD1F1F"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814">
      <w:bodyDiv w:val="1"/>
      <w:marLeft w:val="0"/>
      <w:marRight w:val="0"/>
      <w:marTop w:val="0"/>
      <w:marBottom w:val="0"/>
      <w:divBdr>
        <w:top w:val="none" w:sz="0" w:space="0" w:color="auto"/>
        <w:left w:val="none" w:sz="0" w:space="0" w:color="auto"/>
        <w:bottom w:val="none" w:sz="0" w:space="0" w:color="auto"/>
        <w:right w:val="none" w:sz="0" w:space="0" w:color="auto"/>
      </w:divBdr>
    </w:div>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1165634496">
          <w:marLeft w:val="360"/>
          <w:marRight w:val="0"/>
          <w:marTop w:val="2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42297292">
          <w:marLeft w:val="360"/>
          <w:marRight w:val="0"/>
          <w:marTop w:val="2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389765470">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301693762">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 w:id="279580539">
          <w:marLeft w:val="1080"/>
          <w:marRight w:val="0"/>
          <w:marTop w:val="1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sChild>
    </w:div>
    <w:div w:id="1942567942">
      <w:bodyDiv w:val="1"/>
      <w:marLeft w:val="0"/>
      <w:marRight w:val="0"/>
      <w:marTop w:val="0"/>
      <w:marBottom w:val="0"/>
      <w:divBdr>
        <w:top w:val="none" w:sz="0" w:space="0" w:color="auto"/>
        <w:left w:val="none" w:sz="0" w:space="0" w:color="auto"/>
        <w:bottom w:val="none" w:sz="0" w:space="0" w:color="auto"/>
        <w:right w:val="none" w:sz="0" w:space="0" w:color="auto"/>
      </w:divBdr>
      <w:divsChild>
        <w:div w:id="1389651679">
          <w:marLeft w:val="547"/>
          <w:marRight w:val="0"/>
          <w:marTop w:val="134"/>
          <w:marBottom w:val="0"/>
          <w:divBdr>
            <w:top w:val="none" w:sz="0" w:space="0" w:color="auto"/>
            <w:left w:val="none" w:sz="0" w:space="0" w:color="auto"/>
            <w:bottom w:val="none" w:sz="0" w:space="0" w:color="auto"/>
            <w:right w:val="none" w:sz="0" w:space="0" w:color="auto"/>
          </w:divBdr>
        </w:div>
        <w:div w:id="1494762715">
          <w:marLeft w:val="547"/>
          <w:marRight w:val="0"/>
          <w:marTop w:val="134"/>
          <w:marBottom w:val="0"/>
          <w:divBdr>
            <w:top w:val="none" w:sz="0" w:space="0" w:color="auto"/>
            <w:left w:val="none" w:sz="0" w:space="0" w:color="auto"/>
            <w:bottom w:val="none" w:sz="0" w:space="0" w:color="auto"/>
            <w:right w:val="none" w:sz="0" w:space="0" w:color="auto"/>
          </w:divBdr>
        </w:div>
        <w:div w:id="137259642">
          <w:marLeft w:val="547"/>
          <w:marRight w:val="0"/>
          <w:marTop w:val="134"/>
          <w:marBottom w:val="0"/>
          <w:divBdr>
            <w:top w:val="none" w:sz="0" w:space="0" w:color="auto"/>
            <w:left w:val="none" w:sz="0" w:space="0" w:color="auto"/>
            <w:bottom w:val="none" w:sz="0" w:space="0" w:color="auto"/>
            <w:right w:val="none" w:sz="0" w:space="0" w:color="auto"/>
          </w:divBdr>
        </w:div>
        <w:div w:id="1052584040">
          <w:marLeft w:val="547"/>
          <w:marRight w:val="0"/>
          <w:marTop w:val="134"/>
          <w:marBottom w:val="0"/>
          <w:divBdr>
            <w:top w:val="none" w:sz="0" w:space="0" w:color="auto"/>
            <w:left w:val="none" w:sz="0" w:space="0" w:color="auto"/>
            <w:bottom w:val="none" w:sz="0" w:space="0" w:color="auto"/>
            <w:right w:val="none" w:sz="0" w:space="0" w:color="auto"/>
          </w:divBdr>
        </w:div>
        <w:div w:id="1007424">
          <w:marLeft w:val="547"/>
          <w:marRight w:val="0"/>
          <w:marTop w:val="134"/>
          <w:marBottom w:val="0"/>
          <w:divBdr>
            <w:top w:val="none" w:sz="0" w:space="0" w:color="auto"/>
            <w:left w:val="none" w:sz="0" w:space="0" w:color="auto"/>
            <w:bottom w:val="none" w:sz="0" w:space="0" w:color="auto"/>
            <w:right w:val="none" w:sz="0" w:space="0" w:color="auto"/>
          </w:divBdr>
        </w:div>
        <w:div w:id="1227690668">
          <w:marLeft w:val="547"/>
          <w:marRight w:val="0"/>
          <w:marTop w:val="134"/>
          <w:marBottom w:val="0"/>
          <w:divBdr>
            <w:top w:val="none" w:sz="0" w:space="0" w:color="auto"/>
            <w:left w:val="none" w:sz="0" w:space="0" w:color="auto"/>
            <w:bottom w:val="none" w:sz="0" w:space="0" w:color="auto"/>
            <w:right w:val="none" w:sz="0" w:space="0" w:color="auto"/>
          </w:divBdr>
        </w:div>
        <w:div w:id="16152060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4E3B30"/>
      </a:dk2>
      <a:lt2>
        <a:srgbClr val="FBEEC9"/>
      </a:lt2>
      <a:accent1>
        <a:srgbClr val="F3CC5F"/>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8E5E3-226D-4BA8-9FA2-1BE8F98A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Buckman, Mark</cp:lastModifiedBy>
  <cp:revision>5</cp:revision>
  <dcterms:created xsi:type="dcterms:W3CDTF">2019-11-22T14:34:00Z</dcterms:created>
  <dcterms:modified xsi:type="dcterms:W3CDTF">2019-11-22T21:55:00Z</dcterms:modified>
</cp:coreProperties>
</file>