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4715" w14:textId="0C7F0FA0" w:rsidR="00A079A1" w:rsidRPr="00B31AAD" w:rsidRDefault="00962332" w:rsidP="00377711">
      <w:pPr>
        <w:pStyle w:val="Title"/>
        <w:rPr>
          <w:color w:val="auto"/>
          <w:sz w:val="22"/>
          <w:szCs w:val="24"/>
        </w:rPr>
      </w:pPr>
      <w:r>
        <w:rPr>
          <w:noProof/>
          <w:color w:val="auto"/>
          <w:sz w:val="22"/>
          <w:szCs w:val="24"/>
        </w:rPr>
        <w:t>201</w:t>
      </w:r>
      <w:r w:rsidR="00326539">
        <w:rPr>
          <w:noProof/>
          <w:color w:val="auto"/>
          <w:sz w:val="22"/>
          <w:szCs w:val="24"/>
        </w:rPr>
        <w:t>9</w:t>
      </w:r>
      <w:r w:rsidR="00403448">
        <w:rPr>
          <w:noProof/>
          <w:color w:val="auto"/>
          <w:sz w:val="22"/>
          <w:szCs w:val="24"/>
        </w:rPr>
        <w:t>-</w:t>
      </w:r>
      <w:r>
        <w:rPr>
          <w:noProof/>
          <w:color w:val="auto"/>
          <w:sz w:val="22"/>
          <w:szCs w:val="24"/>
        </w:rPr>
        <w:t>20</w:t>
      </w:r>
      <w:r w:rsidR="00326539">
        <w:rPr>
          <w:noProof/>
          <w:color w:val="auto"/>
          <w:sz w:val="22"/>
          <w:szCs w:val="24"/>
        </w:rPr>
        <w:t>20</w:t>
      </w:r>
      <w:r w:rsidR="0092186A">
        <w:rPr>
          <w:noProof/>
          <w:color w:val="auto"/>
          <w:sz w:val="22"/>
          <w:szCs w:val="24"/>
        </w:rPr>
        <w:t xml:space="preserve"> 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r w:rsidR="00377711">
        <w:rPr>
          <w:noProof/>
          <w:color w:val="auto"/>
          <w:sz w:val="22"/>
          <w:szCs w:val="24"/>
        </w:rPr>
        <w:drawing>
          <wp:inline distT="0" distB="0" distL="0" distR="0" wp14:anchorId="745EBF1E" wp14:editId="71D6DDD4">
            <wp:extent cx="1007050" cy="396581"/>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small.png"/>
                    <pic:cNvPicPr/>
                  </pic:nvPicPr>
                  <pic:blipFill>
                    <a:blip r:embed="rId6">
                      <a:extLst>
                        <a:ext uri="{28A0092B-C50C-407E-A947-70E740481C1C}">
                          <a14:useLocalDpi xmlns:a14="http://schemas.microsoft.com/office/drawing/2010/main" val="0"/>
                        </a:ext>
                      </a:extLst>
                    </a:blip>
                    <a:stretch>
                      <a:fillRect/>
                    </a:stretch>
                  </pic:blipFill>
                  <pic:spPr>
                    <a:xfrm>
                      <a:off x="0" y="0"/>
                      <a:ext cx="1036913" cy="408341"/>
                    </a:xfrm>
                    <a:prstGeom prst="rect">
                      <a:avLst/>
                    </a:prstGeom>
                  </pic:spPr>
                </pic:pic>
              </a:graphicData>
            </a:graphic>
          </wp:inline>
        </w:drawing>
      </w:r>
    </w:p>
    <w:p w14:paraId="65D1F800" w14:textId="0ABD4765" w:rsidR="00096F06" w:rsidRDefault="00096F06" w:rsidP="00096F06">
      <w:pPr>
        <w:pStyle w:val="Heading1"/>
        <w:spacing w:before="0"/>
        <w:rPr>
          <w:b/>
        </w:rPr>
      </w:pPr>
      <w:r>
        <w:rPr>
          <w:sz w:val="32"/>
        </w:rPr>
        <w:t>EMPOWER session 1</w:t>
      </w:r>
      <w:r w:rsidRPr="00753562">
        <w:rPr>
          <w:sz w:val="32"/>
        </w:rPr>
        <w:t xml:space="preserve"> Agenda</w:t>
      </w:r>
      <w:r>
        <w:tab/>
        <w:t xml:space="preserve">   </w:t>
      </w:r>
      <w:r>
        <w:tab/>
      </w:r>
      <w:r>
        <w:tab/>
      </w:r>
      <w:r w:rsidRPr="00340415">
        <w:rPr>
          <w:b/>
          <w:bCs/>
          <w:color w:val="FF0000"/>
        </w:rPr>
        <w:t xml:space="preserve">    </w:t>
      </w:r>
      <w:proofErr w:type="gramStart"/>
      <w:r w:rsidRPr="00340415">
        <w:rPr>
          <w:b/>
          <w:bCs/>
          <w:color w:val="FF0000"/>
        </w:rPr>
        <w:t xml:space="preserve"> </w:t>
      </w:r>
      <w:r w:rsidR="00340415" w:rsidRPr="00340415">
        <w:rPr>
          <w:b/>
          <w:bCs/>
          <w:color w:val="FF0000"/>
        </w:rPr>
        <w:t xml:space="preserve">  [</w:t>
      </w:r>
      <w:proofErr w:type="gramEnd"/>
      <w:r w:rsidR="00514954" w:rsidRPr="00340415">
        <w:rPr>
          <w:b/>
          <w:bCs/>
          <w:color w:val="FF0000"/>
        </w:rPr>
        <w:t>month</w:t>
      </w:r>
      <w:r w:rsidR="00514954" w:rsidRPr="00575BDE">
        <w:rPr>
          <w:b/>
          <w:color w:val="FF0000"/>
        </w:rPr>
        <w:t>, day, year]</w:t>
      </w:r>
    </w:p>
    <w:p w14:paraId="06723117" w14:textId="1C95E1E8" w:rsidR="00096F06" w:rsidRPr="00096F06" w:rsidRDefault="00514954" w:rsidP="00096F06">
      <w:pPr>
        <w:pStyle w:val="Heading1"/>
        <w:spacing w:before="0"/>
      </w:pPr>
      <w:r w:rsidRPr="00514954">
        <w:rPr>
          <w:b/>
          <w:color w:val="FF0000"/>
        </w:rPr>
        <w:t>[ENTER TIME]</w:t>
      </w:r>
      <w:r w:rsidR="00096F06" w:rsidRPr="00514954">
        <w:rPr>
          <w:b/>
          <w:color w:val="FF0000"/>
        </w:rPr>
        <w:t xml:space="preserve"> </w:t>
      </w:r>
      <w:r w:rsidR="00096F06">
        <w:rPr>
          <w:b/>
        </w:rPr>
        <w:t>(2 HR)</w:t>
      </w:r>
      <w:r w:rsidR="00096F06">
        <w:rPr>
          <w:b/>
        </w:rPr>
        <w:br/>
      </w:r>
      <w:r w:rsidR="00096F06" w:rsidRPr="00E83960">
        <w:t>Presenter</w:t>
      </w:r>
      <w:r w:rsidR="003B64DC">
        <w:t>s</w:t>
      </w:r>
      <w:r w:rsidR="00096F06" w:rsidRPr="00E83960">
        <w:t xml:space="preserve">: </w:t>
      </w:r>
      <w:r w:rsidRPr="00514954">
        <w:rPr>
          <w:b/>
          <w:bCs/>
          <w:color w:val="FF0000"/>
        </w:rPr>
        <w:t>tba</w:t>
      </w:r>
    </w:p>
    <w:p w14:paraId="61917FF7" w14:textId="5C2FA6D5" w:rsidR="00753562" w:rsidRPr="00753562" w:rsidRDefault="00753562" w:rsidP="00753562">
      <w:pPr>
        <w:pStyle w:val="Heading2"/>
        <w:rPr>
          <w:sz w:val="32"/>
        </w:rPr>
      </w:pPr>
      <w:r w:rsidRPr="00753562">
        <w:rPr>
          <w:b/>
          <w:sz w:val="32"/>
        </w:rPr>
        <w:t>Session 1:</w:t>
      </w:r>
      <w:r w:rsidRPr="00096F06">
        <w:rPr>
          <w:sz w:val="28"/>
          <w:szCs w:val="28"/>
        </w:rPr>
        <w:t xml:space="preserve"> </w:t>
      </w:r>
      <w:r w:rsidR="00767277" w:rsidRPr="00096F06">
        <w:rPr>
          <w:bCs/>
          <w:sz w:val="28"/>
          <w:szCs w:val="28"/>
        </w:rPr>
        <w:t>Moving Forward with C</w:t>
      </w:r>
      <w:r w:rsidR="00403448" w:rsidRPr="00096F06">
        <w:rPr>
          <w:bCs/>
          <w:caps w:val="0"/>
          <w:sz w:val="28"/>
          <w:szCs w:val="28"/>
        </w:rPr>
        <w:t>i</w:t>
      </w:r>
      <w:r w:rsidR="00767277" w:rsidRPr="00096F06">
        <w:rPr>
          <w:bCs/>
          <w:sz w:val="28"/>
          <w:szCs w:val="28"/>
        </w:rPr>
        <w:t>3T: Setting Up for Success</w:t>
      </w:r>
    </w:p>
    <w:p w14:paraId="25E70152" w14:textId="77777777" w:rsidR="00753562" w:rsidRPr="00A619B9" w:rsidRDefault="00753562" w:rsidP="006E3030">
      <w:pPr>
        <w:pStyle w:val="Heading3"/>
        <w:rPr>
          <w:rFonts w:eastAsia="Times New Roman"/>
          <w:sz w:val="24"/>
          <w:szCs w:val="24"/>
        </w:rPr>
      </w:pPr>
      <w:r w:rsidRPr="00A619B9">
        <w:rPr>
          <w:rFonts w:eastAsia="Times New Roman"/>
          <w:sz w:val="24"/>
          <w:szCs w:val="24"/>
        </w:rPr>
        <w:t>Welcome!</w:t>
      </w:r>
    </w:p>
    <w:p w14:paraId="6104220E" w14:textId="77777777" w:rsidR="00FE3956" w:rsidRPr="00E527E2" w:rsidRDefault="00FE3956" w:rsidP="00FE3956">
      <w:pPr>
        <w:numPr>
          <w:ilvl w:val="0"/>
          <w:numId w:val="4"/>
        </w:numPr>
        <w:spacing w:after="0" w:line="216" w:lineRule="auto"/>
        <w:ind w:left="108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Overview of Ci3T</w:t>
      </w:r>
    </w:p>
    <w:p w14:paraId="769B5ADC" w14:textId="77777777" w:rsidR="00FE3956" w:rsidRPr="00E527E2" w:rsidRDefault="00FE3956" w:rsidP="00FE3956">
      <w:pPr>
        <w:numPr>
          <w:ilvl w:val="0"/>
          <w:numId w:val="4"/>
        </w:numPr>
        <w:spacing w:after="0" w:line="216" w:lineRule="auto"/>
        <w:ind w:left="108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Rolling out Your Plan … Sharing Successes!</w:t>
      </w:r>
    </w:p>
    <w:p w14:paraId="40F999B7" w14:textId="148E1139" w:rsidR="00FE3956" w:rsidRPr="00E527E2" w:rsidRDefault="00FE3956" w:rsidP="00FE3956">
      <w:pPr>
        <w:numPr>
          <w:ilvl w:val="0"/>
          <w:numId w:val="4"/>
        </w:numPr>
        <w:spacing w:after="0" w:line="216" w:lineRule="auto"/>
        <w:ind w:left="108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Implementing Tier 1</w:t>
      </w:r>
    </w:p>
    <w:p w14:paraId="428ADB9F" w14:textId="77777777"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Academics</w:t>
      </w:r>
    </w:p>
    <w:p w14:paraId="641829F1" w14:textId="77777777"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Behavior: Positive Behavior Intervention and Supports (PBIS)</w:t>
      </w:r>
    </w:p>
    <w:p w14:paraId="0E0DF1D3" w14:textId="333F4199"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Social Skills</w:t>
      </w:r>
      <w:r w:rsidR="00E527E2" w:rsidRPr="00E527E2">
        <w:rPr>
          <w:rFonts w:asciiTheme="majorHAnsi" w:hAnsiTheme="majorHAnsi" w:cstheme="majorHAnsi"/>
          <w:kern w:val="24"/>
          <w:sz w:val="24"/>
          <w:szCs w:val="24"/>
        </w:rPr>
        <w:t xml:space="preserve"> </w:t>
      </w:r>
    </w:p>
    <w:p w14:paraId="4802D503" w14:textId="30136A48" w:rsidR="00FE3956" w:rsidRPr="00E527E2" w:rsidRDefault="00FE3956" w:rsidP="00FE3956">
      <w:pPr>
        <w:numPr>
          <w:ilvl w:val="0"/>
          <w:numId w:val="4"/>
        </w:numPr>
        <w:spacing w:after="0" w:line="216" w:lineRule="auto"/>
        <w:ind w:left="108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Procedures for</w:t>
      </w:r>
    </w:p>
    <w:p w14:paraId="2FB2B81F" w14:textId="77777777"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 xml:space="preserve">Teaching </w:t>
      </w:r>
    </w:p>
    <w:p w14:paraId="764E438B" w14:textId="77777777"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Reinforcing</w:t>
      </w:r>
    </w:p>
    <w:p w14:paraId="338213DF" w14:textId="77777777" w:rsidR="00FE3956" w:rsidRPr="00E527E2" w:rsidRDefault="00FE3956" w:rsidP="00745182">
      <w:pPr>
        <w:numPr>
          <w:ilvl w:val="1"/>
          <w:numId w:val="4"/>
        </w:numPr>
        <w:spacing w:after="0" w:line="216" w:lineRule="auto"/>
        <w:ind w:left="189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Monitoring</w:t>
      </w:r>
    </w:p>
    <w:p w14:paraId="20412CE7" w14:textId="6725A254" w:rsidR="00FE3956" w:rsidRPr="00E527E2" w:rsidRDefault="00FE3956" w:rsidP="00FE3956">
      <w:pPr>
        <w:numPr>
          <w:ilvl w:val="0"/>
          <w:numId w:val="4"/>
        </w:numPr>
        <w:spacing w:after="0" w:line="216" w:lineRule="auto"/>
        <w:ind w:left="1080"/>
        <w:contextualSpacing/>
        <w:textAlignment w:val="baseline"/>
        <w:rPr>
          <w:rFonts w:asciiTheme="majorHAnsi" w:eastAsia="Times New Roman" w:hAnsiTheme="majorHAnsi" w:cstheme="majorHAnsi"/>
          <w:sz w:val="24"/>
          <w:szCs w:val="24"/>
        </w:rPr>
      </w:pPr>
      <w:r w:rsidRPr="00E527E2">
        <w:rPr>
          <w:rFonts w:asciiTheme="majorHAnsi" w:hAnsiTheme="majorHAnsi" w:cstheme="majorHAnsi"/>
          <w:kern w:val="24"/>
          <w:sz w:val="24"/>
          <w:szCs w:val="24"/>
        </w:rPr>
        <w:t xml:space="preserve">Recommendations and Wrap Up </w:t>
      </w:r>
    </w:p>
    <w:p w14:paraId="15D66CBB" w14:textId="6DE4F4C8" w:rsidR="00096F06" w:rsidRDefault="00096F06" w:rsidP="00096F06">
      <w:pPr>
        <w:pStyle w:val="Heading3"/>
        <w:rPr>
          <w:rFonts w:eastAsia="Times New Roman"/>
          <w:sz w:val="24"/>
          <w:szCs w:val="24"/>
        </w:rPr>
      </w:pPr>
      <w:r w:rsidRPr="00096F06">
        <w:rPr>
          <w:rFonts w:eastAsia="Times New Roman"/>
          <w:sz w:val="24"/>
          <w:szCs w:val="24"/>
        </w:rPr>
        <w:t>SESSION DESCRIPTION</w:t>
      </w:r>
    </w:p>
    <w:p w14:paraId="30B9E892" w14:textId="2DD863FA" w:rsidR="006543D9" w:rsidRDefault="006543D9" w:rsidP="0084577B">
      <w:pPr>
        <w:adjustRightInd w:val="0"/>
        <w:spacing w:line="240" w:lineRule="auto"/>
        <w:contextualSpacing/>
        <w:rPr>
          <w:rFonts w:asciiTheme="majorHAnsi" w:hAnsiTheme="majorHAnsi" w:cstheme="majorHAnsi"/>
          <w:kern w:val="24"/>
          <w:sz w:val="24"/>
          <w:szCs w:val="24"/>
        </w:rPr>
      </w:pPr>
      <w:r w:rsidRPr="00AA4FCB">
        <w:rPr>
          <w:rFonts w:asciiTheme="majorHAnsi" w:eastAsiaTheme="minorHAnsi" w:hAnsiTheme="majorHAnsi" w:cstheme="majorHAnsi"/>
          <w:sz w:val="24"/>
          <w:szCs w:val="24"/>
        </w:rPr>
        <w:t xml:space="preserve">This session serves as a guide for faculty and staff as they roll out all Tier 1 </w:t>
      </w:r>
      <w:r w:rsidRPr="00AA4FCB">
        <w:rPr>
          <w:rFonts w:asciiTheme="majorHAnsi" w:hAnsiTheme="majorHAnsi" w:cstheme="majorHAnsi"/>
          <w:kern w:val="24"/>
          <w:sz w:val="24"/>
          <w:szCs w:val="24"/>
        </w:rPr>
        <w:t xml:space="preserve">academic, behavioral, and social components within the Ci3T framework.  Attendees will receive support on how to implement reinforcement systems, </w:t>
      </w:r>
      <w:r w:rsidR="00DF6B2D" w:rsidRPr="00AA4FCB">
        <w:rPr>
          <w:rFonts w:asciiTheme="majorHAnsi" w:hAnsiTheme="majorHAnsi" w:cstheme="majorHAnsi"/>
          <w:kern w:val="24"/>
          <w:sz w:val="24"/>
          <w:szCs w:val="24"/>
        </w:rPr>
        <w:t>low intensity</w:t>
      </w:r>
      <w:r w:rsidRPr="00AA4FCB">
        <w:rPr>
          <w:rFonts w:asciiTheme="majorHAnsi" w:hAnsiTheme="majorHAnsi" w:cstheme="majorHAnsi"/>
          <w:kern w:val="24"/>
          <w:sz w:val="24"/>
          <w:szCs w:val="24"/>
        </w:rPr>
        <w:t xml:space="preserve"> supports, behavior screeners to inform primary prevention, and how to connect students to Tier 2 &amp; Tier 3 supports. Finally, attendees will learn about efforts to measure treatment integrity and social validity</w:t>
      </w:r>
      <w:r w:rsidR="001B1504" w:rsidRPr="00AA4FCB">
        <w:rPr>
          <w:rFonts w:asciiTheme="majorHAnsi" w:hAnsiTheme="majorHAnsi" w:cstheme="majorHAnsi"/>
          <w:kern w:val="24"/>
          <w:sz w:val="24"/>
          <w:szCs w:val="24"/>
        </w:rPr>
        <w:t xml:space="preserve"> to monitor the use of a schools’ Ci3T plan. </w:t>
      </w:r>
    </w:p>
    <w:p w14:paraId="618040EA" w14:textId="10473BB5" w:rsidR="00A36DC0" w:rsidRDefault="00A36DC0" w:rsidP="00E85432">
      <w:pPr>
        <w:adjustRightInd w:val="0"/>
        <w:spacing w:line="240" w:lineRule="auto"/>
        <w:ind w:firstLine="720"/>
        <w:contextualSpacing/>
        <w:rPr>
          <w:rFonts w:asciiTheme="majorHAnsi" w:hAnsiTheme="majorHAnsi" w:cstheme="majorHAnsi"/>
          <w:kern w:val="24"/>
          <w:sz w:val="24"/>
          <w:szCs w:val="24"/>
        </w:rPr>
      </w:pPr>
    </w:p>
    <w:p w14:paraId="17CA5B69" w14:textId="77777777" w:rsidR="00A36DC0" w:rsidRPr="00AA4FCB" w:rsidRDefault="00A36DC0" w:rsidP="00E85432">
      <w:pPr>
        <w:adjustRightInd w:val="0"/>
        <w:spacing w:line="240" w:lineRule="auto"/>
        <w:ind w:firstLine="720"/>
        <w:contextualSpacing/>
        <w:rPr>
          <w:rFonts w:asciiTheme="majorHAnsi" w:eastAsiaTheme="minorHAnsi" w:hAnsiTheme="majorHAnsi" w:cstheme="majorHAnsi"/>
          <w:sz w:val="24"/>
          <w:szCs w:val="24"/>
        </w:rPr>
      </w:pPr>
    </w:p>
    <w:p w14:paraId="0D8856E5" w14:textId="3653A353" w:rsidR="00096F06" w:rsidRDefault="00096F06" w:rsidP="00096F06">
      <w:pPr>
        <w:pStyle w:val="Heading3"/>
        <w:rPr>
          <w:rFonts w:eastAsia="Times New Roman"/>
          <w:sz w:val="24"/>
          <w:szCs w:val="24"/>
        </w:rPr>
      </w:pPr>
      <w:bookmarkStart w:id="0" w:name="_GoBack"/>
      <w:bookmarkEnd w:id="0"/>
      <w:r w:rsidRPr="00096F06">
        <w:rPr>
          <w:rFonts w:eastAsia="Times New Roman"/>
          <w:sz w:val="24"/>
          <w:szCs w:val="24"/>
        </w:rPr>
        <w:t>Learning objectives</w:t>
      </w:r>
    </w:p>
    <w:p w14:paraId="7C87B3E4" w14:textId="25960569"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roles and responsibilities for teaching, reinforcing, and monitoring students at Tier 1, including the use of school-wide reinforcers, low-intensity strategies for facilitating student engagement, and monitoring implementation. </w:t>
      </w:r>
    </w:p>
    <w:p w14:paraId="7D0D327A" w14:textId="06EFA809"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the importance of procedures for teaching, reinforcing, and monitoring at Tier 1, such as ensuring the targeting of learning standards, using reinforcement to support learner behavior, and monitoring to ensure the plan is being implemented with fidelity. </w:t>
      </w:r>
    </w:p>
    <w:p w14:paraId="41AD72D5" w14:textId="28D45483" w:rsidR="00096F06"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Identify the ways in which behavior screeners can be used to inform primary prevention efforts, as well as more intensive interventions for student</w:t>
      </w:r>
      <w:r w:rsidR="00C6646F">
        <w:rPr>
          <w:rFonts w:asciiTheme="majorHAnsi" w:hAnsiTheme="majorHAnsi" w:cstheme="majorHAnsi"/>
          <w:kern w:val="24"/>
          <w:sz w:val="24"/>
          <w:szCs w:val="24"/>
        </w:rPr>
        <w:t>s</w:t>
      </w:r>
      <w:r w:rsidRPr="0024760F">
        <w:rPr>
          <w:rFonts w:asciiTheme="majorHAnsi" w:hAnsiTheme="majorHAnsi" w:cstheme="majorHAnsi"/>
          <w:kern w:val="24"/>
          <w:sz w:val="24"/>
          <w:szCs w:val="24"/>
        </w:rPr>
        <w:t xml:space="preserve"> with </w:t>
      </w:r>
      <w:r w:rsidR="001C1ECC">
        <w:rPr>
          <w:rFonts w:asciiTheme="majorHAnsi" w:hAnsiTheme="majorHAnsi" w:cstheme="majorHAnsi"/>
          <w:kern w:val="24"/>
          <w:sz w:val="24"/>
          <w:szCs w:val="24"/>
        </w:rPr>
        <w:t>Tier 2 and Tier 3 needs</w:t>
      </w:r>
      <w:r w:rsidRPr="0024760F">
        <w:rPr>
          <w:rFonts w:asciiTheme="majorHAnsi" w:hAnsiTheme="majorHAnsi" w:cstheme="majorHAnsi"/>
          <w:kern w:val="24"/>
          <w:sz w:val="24"/>
          <w:szCs w:val="24"/>
        </w:rPr>
        <w:t>.</w:t>
      </w:r>
    </w:p>
    <w:p w14:paraId="7F13B1A6" w14:textId="602D9CE7" w:rsidR="006E3030" w:rsidRPr="00A619B9" w:rsidRDefault="00A9458D" w:rsidP="00096F06">
      <w:pPr>
        <w:pStyle w:val="Heading3"/>
        <w:rPr>
          <w:rFonts w:eastAsia="Times New Roman"/>
          <w:sz w:val="24"/>
          <w:szCs w:val="24"/>
        </w:rPr>
      </w:pPr>
      <w:r w:rsidRPr="00A619B9">
        <w:rPr>
          <w:rFonts w:eastAsia="Times New Roman"/>
          <w:sz w:val="24"/>
          <w:szCs w:val="24"/>
        </w:rPr>
        <w:lastRenderedPageBreak/>
        <w:t>F</w:t>
      </w:r>
      <w:r w:rsidR="006E3030" w:rsidRPr="00A619B9">
        <w:rPr>
          <w:rFonts w:eastAsia="Times New Roman"/>
          <w:sz w:val="24"/>
          <w:szCs w:val="24"/>
        </w:rPr>
        <w:t xml:space="preserve">uture Professional </w:t>
      </w:r>
      <w:r w:rsidR="00767277" w:rsidRPr="00A619B9">
        <w:rPr>
          <w:rFonts w:eastAsia="Times New Roman"/>
          <w:sz w:val="24"/>
          <w:szCs w:val="24"/>
        </w:rPr>
        <w:t>learning Opportun</w:t>
      </w:r>
      <w:r w:rsidR="00A54DC3" w:rsidRPr="00A619B9">
        <w:rPr>
          <w:rFonts w:eastAsia="Times New Roman"/>
          <w:sz w:val="24"/>
          <w:szCs w:val="24"/>
        </w:rPr>
        <w:t>i</w:t>
      </w:r>
      <w:r w:rsidR="00767277" w:rsidRPr="00A619B9">
        <w:rPr>
          <w:rFonts w:eastAsia="Times New Roman"/>
          <w:sz w:val="24"/>
          <w:szCs w:val="24"/>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523A1F" w:rsidRPr="00F359AB" w14:paraId="271E8B87" w14:textId="77777777" w:rsidTr="00F359A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tcPr>
          <w:p w14:paraId="2849F34A" w14:textId="7B0000F7" w:rsidR="00523A1F" w:rsidRPr="00962332" w:rsidRDefault="00962332" w:rsidP="00962332">
            <w:pPr>
              <w:spacing w:beforeAutospacing="1" w:after="100" w:afterAutospacing="1"/>
              <w:rPr>
                <w:rFonts w:cs="Arial"/>
                <w:i w:val="0"/>
                <w:color w:val="000000"/>
                <w:sz w:val="22"/>
                <w:szCs w:val="22"/>
              </w:rPr>
            </w:pPr>
            <w:r w:rsidRPr="00962332">
              <w:rPr>
                <w:rFonts w:cs="Arial"/>
                <w:i w:val="0"/>
                <w:color w:val="000000"/>
                <w:sz w:val="22"/>
                <w:szCs w:val="22"/>
              </w:rPr>
              <w:t xml:space="preserve">Nov. </w:t>
            </w:r>
            <w:r w:rsidR="00514954">
              <w:rPr>
                <w:rFonts w:cs="Arial"/>
                <w:i w:val="0"/>
                <w:color w:val="000000"/>
                <w:sz w:val="22"/>
                <w:szCs w:val="22"/>
              </w:rPr>
              <w:t>XX</w:t>
            </w:r>
            <w:r w:rsidRPr="00962332">
              <w:rPr>
                <w:rFonts w:cs="Arial"/>
                <w:i w:val="0"/>
                <w:color w:val="000000"/>
                <w:sz w:val="22"/>
                <w:szCs w:val="22"/>
              </w:rPr>
              <w:t>, 201</w:t>
            </w:r>
            <w:r w:rsidR="00326539">
              <w:rPr>
                <w:rFonts w:cs="Arial"/>
                <w:i w:val="0"/>
                <w:color w:val="000000"/>
                <w:sz w:val="22"/>
                <w:szCs w:val="22"/>
              </w:rPr>
              <w:t>9</w:t>
            </w:r>
          </w:p>
        </w:tc>
        <w:tc>
          <w:tcPr>
            <w:tcW w:w="1710" w:type="dxa"/>
          </w:tcPr>
          <w:p w14:paraId="380714BB" w14:textId="45AFC4E1" w:rsidR="00523A1F" w:rsidRPr="00514954" w:rsidRDefault="00514954" w:rsidP="00B31AAD">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2"/>
                <w:szCs w:val="22"/>
              </w:rPr>
            </w:pPr>
            <w:r w:rsidRPr="00514954">
              <w:rPr>
                <w:rFonts w:asciiTheme="majorHAnsi" w:hAnsiTheme="majorHAnsi" w:cs="Arial"/>
                <w:b/>
                <w:bCs/>
                <w:color w:val="FF0000"/>
                <w:sz w:val="22"/>
                <w:szCs w:val="22"/>
              </w:rPr>
              <w:t>[enter time]</w:t>
            </w:r>
          </w:p>
        </w:tc>
        <w:tc>
          <w:tcPr>
            <w:tcW w:w="1890" w:type="dxa"/>
          </w:tcPr>
          <w:p w14:paraId="02B32247" w14:textId="55F92ABC" w:rsidR="00523A1F" w:rsidRPr="00962332" w:rsidRDefault="00514954" w:rsidP="00523A1F">
            <w:pPr>
              <w:spacing w:before="0" w:after="120"/>
              <w:cnfStyle w:val="000000100000" w:firstRow="0" w:lastRow="0" w:firstColumn="0" w:lastColumn="0" w:oddVBand="0" w:evenVBand="0" w:oddHBand="1" w:evenHBand="0" w:firstRowFirstColumn="0" w:firstRowLastColumn="0" w:lastRowFirstColumn="0" w:lastRowLastColumn="0"/>
              <w:rPr>
                <w:sz w:val="22"/>
              </w:rPr>
            </w:pPr>
            <w:r w:rsidRPr="00575BDE">
              <w:rPr>
                <w:rFonts w:asciiTheme="majorHAnsi" w:hAnsiTheme="majorHAnsi" w:cs="Arial"/>
                <w:b/>
                <w:bCs/>
                <w:color w:val="FF0000"/>
                <w:szCs w:val="24"/>
              </w:rPr>
              <w:t>[enter location]</w:t>
            </w:r>
          </w:p>
        </w:tc>
        <w:tc>
          <w:tcPr>
            <w:tcW w:w="4500" w:type="dxa"/>
          </w:tcPr>
          <w:p w14:paraId="2D36B731" w14:textId="3C32DAB5" w:rsidR="00523A1F" w:rsidRPr="00962332" w:rsidRDefault="00326539" w:rsidP="00523A1F">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bookmarkStart w:id="1" w:name="_Hlk17793757"/>
            <w:r>
              <w:rPr>
                <w:rFonts w:asciiTheme="majorHAnsi" w:hAnsiTheme="majorHAnsi" w:cs="Arial"/>
                <w:color w:val="000000"/>
                <w:sz w:val="22"/>
                <w:szCs w:val="22"/>
              </w:rPr>
              <w:t>Empowering Educators with Low-intensity Strategies to Increase Engagement and Minimize Disruption</w:t>
            </w:r>
            <w:bookmarkEnd w:id="1"/>
          </w:p>
        </w:tc>
      </w:tr>
      <w:tr w:rsidR="00514954" w:rsidRPr="00F359AB" w14:paraId="0954FA79" w14:textId="77777777" w:rsidTr="00F359AB">
        <w:trPr>
          <w:trHeight w:val="476"/>
        </w:trPr>
        <w:tc>
          <w:tcPr>
            <w:cnfStyle w:val="001000000000" w:firstRow="0" w:lastRow="0" w:firstColumn="1" w:lastColumn="0" w:oddVBand="0" w:evenVBand="0" w:oddHBand="0" w:evenHBand="0" w:firstRowFirstColumn="0" w:firstRowLastColumn="0" w:lastRowFirstColumn="0" w:lastRowLastColumn="0"/>
            <w:tcW w:w="1530" w:type="dxa"/>
            <w:hideMark/>
          </w:tcPr>
          <w:p w14:paraId="59DB716A" w14:textId="238B02E3" w:rsidR="00514954" w:rsidRPr="00962332" w:rsidRDefault="00514954" w:rsidP="00514954">
            <w:pPr>
              <w:spacing w:beforeAutospacing="1" w:after="100" w:afterAutospacing="1"/>
              <w:rPr>
                <w:rFonts w:cs="Arial"/>
                <w:i w:val="0"/>
                <w:sz w:val="22"/>
                <w:szCs w:val="22"/>
              </w:rPr>
            </w:pPr>
            <w:r w:rsidRPr="00962332">
              <w:rPr>
                <w:rFonts w:cs="Arial"/>
                <w:i w:val="0"/>
                <w:color w:val="000000"/>
                <w:sz w:val="22"/>
                <w:szCs w:val="22"/>
              </w:rPr>
              <w:t xml:space="preserve">Jan. </w:t>
            </w:r>
            <w:r>
              <w:rPr>
                <w:rFonts w:cs="Arial"/>
                <w:i w:val="0"/>
                <w:color w:val="000000"/>
                <w:sz w:val="22"/>
                <w:szCs w:val="22"/>
              </w:rPr>
              <w:t>XX</w:t>
            </w:r>
            <w:r w:rsidRPr="00962332">
              <w:rPr>
                <w:rFonts w:cs="Arial"/>
                <w:i w:val="0"/>
                <w:color w:val="000000"/>
                <w:sz w:val="22"/>
                <w:szCs w:val="22"/>
              </w:rPr>
              <w:t>, 20</w:t>
            </w:r>
            <w:r>
              <w:rPr>
                <w:rFonts w:cs="Arial"/>
                <w:i w:val="0"/>
                <w:color w:val="000000"/>
                <w:sz w:val="22"/>
                <w:szCs w:val="22"/>
              </w:rPr>
              <w:t>20</w:t>
            </w:r>
          </w:p>
        </w:tc>
        <w:tc>
          <w:tcPr>
            <w:tcW w:w="1710" w:type="dxa"/>
            <w:hideMark/>
          </w:tcPr>
          <w:p w14:paraId="529AD243" w14:textId="10F770DD"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514954">
              <w:rPr>
                <w:rFonts w:asciiTheme="majorHAnsi" w:hAnsiTheme="majorHAnsi" w:cs="Arial"/>
                <w:b/>
                <w:bCs/>
                <w:color w:val="FF0000"/>
                <w:sz w:val="22"/>
                <w:szCs w:val="22"/>
              </w:rPr>
              <w:t>[enter time]</w:t>
            </w:r>
          </w:p>
        </w:tc>
        <w:tc>
          <w:tcPr>
            <w:tcW w:w="1890" w:type="dxa"/>
            <w:hideMark/>
          </w:tcPr>
          <w:p w14:paraId="18813D9E" w14:textId="504558D4"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sz w:val="22"/>
              </w:rPr>
            </w:pPr>
            <w:r w:rsidRPr="00BB52A9">
              <w:rPr>
                <w:rFonts w:asciiTheme="majorHAnsi" w:hAnsiTheme="majorHAnsi" w:cs="Arial"/>
                <w:b/>
                <w:bCs/>
                <w:color w:val="FF0000"/>
                <w:szCs w:val="24"/>
              </w:rPr>
              <w:t>[enter location]</w:t>
            </w:r>
          </w:p>
        </w:tc>
        <w:tc>
          <w:tcPr>
            <w:tcW w:w="4500" w:type="dxa"/>
            <w:hideMark/>
          </w:tcPr>
          <w:p w14:paraId="312591BE" w14:textId="2EF75E68"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color w:val="000000"/>
                <w:sz w:val="22"/>
                <w:szCs w:val="22"/>
              </w:rPr>
              <w:t>Supporting Students who Need More than Tier 1: Connecting Students with Secondary (Tier 2) and Tertiary Interventions (Tier 3)</w:t>
            </w:r>
          </w:p>
        </w:tc>
      </w:tr>
      <w:tr w:rsidR="00514954" w:rsidRPr="00F359AB" w14:paraId="15664F57" w14:textId="77777777" w:rsidTr="00F359A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tcPr>
          <w:p w14:paraId="1C199C45" w14:textId="1EF60E7E" w:rsidR="00514954" w:rsidRPr="00962332" w:rsidRDefault="00514954" w:rsidP="00514954">
            <w:pPr>
              <w:spacing w:beforeAutospacing="1" w:after="100" w:afterAutospacing="1"/>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Pr>
                <w:rFonts w:cs="Arial"/>
                <w:i w:val="0"/>
                <w:color w:val="000000"/>
                <w:sz w:val="22"/>
                <w:szCs w:val="22"/>
              </w:rPr>
              <w:t>XX</w:t>
            </w:r>
            <w:r w:rsidRPr="00962332">
              <w:rPr>
                <w:rFonts w:cs="Arial"/>
                <w:i w:val="0"/>
                <w:color w:val="000000"/>
                <w:sz w:val="22"/>
                <w:szCs w:val="22"/>
              </w:rPr>
              <w:t>, 20</w:t>
            </w:r>
            <w:r>
              <w:rPr>
                <w:rFonts w:cs="Arial"/>
                <w:i w:val="0"/>
                <w:color w:val="000000"/>
                <w:sz w:val="22"/>
                <w:szCs w:val="22"/>
              </w:rPr>
              <w:t>20</w:t>
            </w:r>
          </w:p>
        </w:tc>
        <w:tc>
          <w:tcPr>
            <w:tcW w:w="1710" w:type="dxa"/>
          </w:tcPr>
          <w:p w14:paraId="1D8CD245" w14:textId="58FC99CD" w:rsidR="00514954" w:rsidRPr="00962332" w:rsidRDefault="00514954" w:rsidP="00514954">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514954">
              <w:rPr>
                <w:rFonts w:asciiTheme="majorHAnsi" w:hAnsiTheme="majorHAnsi" w:cs="Arial"/>
                <w:b/>
                <w:bCs/>
                <w:color w:val="FF0000"/>
                <w:sz w:val="22"/>
                <w:szCs w:val="22"/>
              </w:rPr>
              <w:t>[enter time]</w:t>
            </w:r>
          </w:p>
        </w:tc>
        <w:tc>
          <w:tcPr>
            <w:tcW w:w="1890" w:type="dxa"/>
          </w:tcPr>
          <w:p w14:paraId="3E6B5451" w14:textId="797DAA05" w:rsidR="00514954" w:rsidRPr="00962332" w:rsidRDefault="00514954" w:rsidP="00514954">
            <w:pPr>
              <w:spacing w:before="0" w:after="120"/>
              <w:cnfStyle w:val="000000100000" w:firstRow="0" w:lastRow="0" w:firstColumn="0" w:lastColumn="0" w:oddVBand="0" w:evenVBand="0" w:oddHBand="1" w:evenHBand="0" w:firstRowFirstColumn="0" w:firstRowLastColumn="0" w:lastRowFirstColumn="0" w:lastRowLastColumn="0"/>
              <w:rPr>
                <w:sz w:val="22"/>
              </w:rPr>
            </w:pPr>
            <w:r w:rsidRPr="00BB52A9">
              <w:rPr>
                <w:rFonts w:asciiTheme="majorHAnsi" w:hAnsiTheme="majorHAnsi" w:cs="Arial"/>
                <w:b/>
                <w:bCs/>
                <w:color w:val="FF0000"/>
                <w:szCs w:val="24"/>
              </w:rPr>
              <w:t>[enter location]</w:t>
            </w:r>
          </w:p>
        </w:tc>
        <w:tc>
          <w:tcPr>
            <w:tcW w:w="4500" w:type="dxa"/>
          </w:tcPr>
          <w:p w14:paraId="368E8A8F" w14:textId="33F9B30E" w:rsidR="00514954" w:rsidRPr="00962332" w:rsidRDefault="00514954" w:rsidP="00514954">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Supporting Students Across the Tiers: Managing Acting Out and Internalizing Behaviors</w:t>
            </w:r>
          </w:p>
        </w:tc>
      </w:tr>
      <w:tr w:rsidR="00514954" w:rsidRPr="00F359AB" w14:paraId="3F25FB0A" w14:textId="77777777" w:rsidTr="00F359AB">
        <w:trPr>
          <w:trHeight w:val="261"/>
        </w:trPr>
        <w:tc>
          <w:tcPr>
            <w:cnfStyle w:val="001000000000" w:firstRow="0" w:lastRow="0" w:firstColumn="1" w:lastColumn="0" w:oddVBand="0" w:evenVBand="0" w:oddHBand="0" w:evenHBand="0" w:firstRowFirstColumn="0" w:firstRowLastColumn="0" w:lastRowFirstColumn="0" w:lastRowLastColumn="0"/>
            <w:tcW w:w="1530" w:type="dxa"/>
            <w:hideMark/>
          </w:tcPr>
          <w:p w14:paraId="10FE89B6" w14:textId="3643EDC9" w:rsidR="00514954" w:rsidRPr="00962332" w:rsidRDefault="00514954" w:rsidP="00514954">
            <w:pPr>
              <w:spacing w:beforeAutospacing="1" w:after="100" w:afterAutospacing="1"/>
              <w:rPr>
                <w:rFonts w:cs="Arial"/>
                <w:i w:val="0"/>
                <w:sz w:val="22"/>
                <w:szCs w:val="22"/>
              </w:rPr>
            </w:pPr>
            <w:r>
              <w:rPr>
                <w:rFonts w:cs="Arial"/>
                <w:i w:val="0"/>
                <w:color w:val="000000"/>
                <w:sz w:val="22"/>
                <w:szCs w:val="22"/>
              </w:rPr>
              <w:t>Apr. XX, 2020</w:t>
            </w:r>
          </w:p>
        </w:tc>
        <w:tc>
          <w:tcPr>
            <w:tcW w:w="1710" w:type="dxa"/>
            <w:hideMark/>
          </w:tcPr>
          <w:p w14:paraId="0FF5BB13" w14:textId="775751E6"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sz w:val="22"/>
              </w:rPr>
            </w:pPr>
            <w:r w:rsidRPr="00514954">
              <w:rPr>
                <w:rFonts w:asciiTheme="majorHAnsi" w:hAnsiTheme="majorHAnsi" w:cs="Arial"/>
                <w:b/>
                <w:bCs/>
                <w:color w:val="FF0000"/>
                <w:sz w:val="22"/>
                <w:szCs w:val="22"/>
              </w:rPr>
              <w:t>[enter time]</w:t>
            </w:r>
          </w:p>
        </w:tc>
        <w:tc>
          <w:tcPr>
            <w:tcW w:w="1890" w:type="dxa"/>
            <w:hideMark/>
          </w:tcPr>
          <w:p w14:paraId="611684F8" w14:textId="7B67F829"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sz w:val="22"/>
              </w:rPr>
            </w:pPr>
            <w:r w:rsidRPr="00BB52A9">
              <w:rPr>
                <w:rFonts w:asciiTheme="majorHAnsi" w:hAnsiTheme="majorHAnsi" w:cs="Arial"/>
                <w:b/>
                <w:bCs/>
                <w:color w:val="FF0000"/>
                <w:szCs w:val="24"/>
              </w:rPr>
              <w:t>[enter location]</w:t>
            </w:r>
          </w:p>
        </w:tc>
        <w:tc>
          <w:tcPr>
            <w:tcW w:w="4500" w:type="dxa"/>
            <w:hideMark/>
          </w:tcPr>
          <w:p w14:paraId="37F7F95B" w14:textId="2F863B2D" w:rsidR="00514954" w:rsidRPr="00962332" w:rsidRDefault="00514954" w:rsidP="00514954">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color w:val="000000"/>
                <w:sz w:val="22"/>
                <w:szCs w:val="22"/>
              </w:rPr>
              <w:t>Moving Forward with Ci3T: Planning for Success</w:t>
            </w:r>
          </w:p>
        </w:tc>
      </w:tr>
    </w:tbl>
    <w:p w14:paraId="792EBD96" w14:textId="7DC40693" w:rsidR="00C6646F" w:rsidRPr="00DF6B2D" w:rsidRDefault="006E3030" w:rsidP="00DF6B2D">
      <w:pPr>
        <w:pStyle w:val="Heading4"/>
        <w:spacing w:before="360"/>
        <w:ind w:right="-90"/>
        <w:rPr>
          <w:sz w:val="22"/>
        </w:rPr>
      </w:pPr>
      <w:r w:rsidRPr="00F359AB">
        <w:rPr>
          <w:sz w:val="22"/>
        </w:rPr>
        <w:t xml:space="preserve">please visit </w:t>
      </w:r>
      <w:hyperlink r:id="rId7" w:history="1">
        <w:r w:rsidRPr="00C6646F">
          <w:rPr>
            <w:sz w:val="22"/>
          </w:rPr>
          <w:t>ci3t.org</w:t>
        </w:r>
        <w:r w:rsidR="00F359AB" w:rsidRPr="00C6646F">
          <w:rPr>
            <w:sz w:val="22"/>
          </w:rPr>
          <w:t xml:space="preserve">/pl </w:t>
        </w:r>
      </w:hyperlink>
      <w:r w:rsidR="00F359AB" w:rsidRPr="00F359AB">
        <w:rPr>
          <w:sz w:val="22"/>
        </w:rPr>
        <w:t>to register or</w:t>
      </w:r>
      <w:r w:rsidRPr="00F359AB">
        <w:rPr>
          <w:sz w:val="22"/>
        </w:rPr>
        <w:t xml:space="preserve"> for in</w:t>
      </w:r>
      <w:r w:rsidR="00A54DC3">
        <w:rPr>
          <w:sz w:val="22"/>
        </w:rPr>
        <w:t>fo</w:t>
      </w:r>
      <w:r w:rsidRPr="00F359AB">
        <w:rPr>
          <w:sz w:val="22"/>
        </w:rPr>
        <w:t>rmation and resources on this topic</w:t>
      </w:r>
    </w:p>
    <w:p w14:paraId="66A876D9" w14:textId="05029D93" w:rsidR="00BD16A2" w:rsidRPr="00BD16A2" w:rsidRDefault="00BD16A2" w:rsidP="009F04CC">
      <w:pPr>
        <w:pStyle w:val="NoSpacing"/>
      </w:pPr>
    </w:p>
    <w:sectPr w:rsidR="00BD16A2" w:rsidRPr="00BD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01B8"/>
    <w:rsid w:val="00096F06"/>
    <w:rsid w:val="000C6A4B"/>
    <w:rsid w:val="000F40E6"/>
    <w:rsid w:val="001821DD"/>
    <w:rsid w:val="001B1504"/>
    <w:rsid w:val="001C1ECC"/>
    <w:rsid w:val="001D4E1A"/>
    <w:rsid w:val="0024760F"/>
    <w:rsid w:val="00263762"/>
    <w:rsid w:val="00326539"/>
    <w:rsid w:val="00333314"/>
    <w:rsid w:val="00340415"/>
    <w:rsid w:val="00377711"/>
    <w:rsid w:val="003B64DC"/>
    <w:rsid w:val="00403448"/>
    <w:rsid w:val="004A59CB"/>
    <w:rsid w:val="004E1234"/>
    <w:rsid w:val="004F3E97"/>
    <w:rsid w:val="00514954"/>
    <w:rsid w:val="00523A1F"/>
    <w:rsid w:val="00557E35"/>
    <w:rsid w:val="005917E1"/>
    <w:rsid w:val="00653696"/>
    <w:rsid w:val="006543D9"/>
    <w:rsid w:val="00682989"/>
    <w:rsid w:val="006E3030"/>
    <w:rsid w:val="00745182"/>
    <w:rsid w:val="00753562"/>
    <w:rsid w:val="00754806"/>
    <w:rsid w:val="00767277"/>
    <w:rsid w:val="007B58F6"/>
    <w:rsid w:val="007E2808"/>
    <w:rsid w:val="0084577B"/>
    <w:rsid w:val="00892571"/>
    <w:rsid w:val="0091486F"/>
    <w:rsid w:val="0092186A"/>
    <w:rsid w:val="00927338"/>
    <w:rsid w:val="00962332"/>
    <w:rsid w:val="009765C0"/>
    <w:rsid w:val="009E54A3"/>
    <w:rsid w:val="009F04CC"/>
    <w:rsid w:val="00A079A1"/>
    <w:rsid w:val="00A36DC0"/>
    <w:rsid w:val="00A54DC3"/>
    <w:rsid w:val="00A619B9"/>
    <w:rsid w:val="00A93303"/>
    <w:rsid w:val="00A9458D"/>
    <w:rsid w:val="00AA4FCB"/>
    <w:rsid w:val="00AC2B17"/>
    <w:rsid w:val="00B31AAD"/>
    <w:rsid w:val="00BD16A2"/>
    <w:rsid w:val="00C20C3B"/>
    <w:rsid w:val="00C374FA"/>
    <w:rsid w:val="00C6646F"/>
    <w:rsid w:val="00CD4D39"/>
    <w:rsid w:val="00D332B8"/>
    <w:rsid w:val="00D43FCD"/>
    <w:rsid w:val="00D46097"/>
    <w:rsid w:val="00DD6569"/>
    <w:rsid w:val="00DF6B2D"/>
    <w:rsid w:val="00E527E2"/>
    <w:rsid w:val="00E85432"/>
    <w:rsid w:val="00E930C0"/>
    <w:rsid w:val="00EC51FA"/>
    <w:rsid w:val="00ED1A71"/>
    <w:rsid w:val="00F359AB"/>
    <w:rsid w:val="00F36C6A"/>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F3CC5F" w:themeColor="accent1"/>
        <w:left w:val="single" w:sz="24" w:space="0" w:color="F3CC5F" w:themeColor="accent1"/>
        <w:bottom w:val="single" w:sz="24" w:space="0" w:color="F3CC5F" w:themeColor="accent1"/>
        <w:right w:val="single" w:sz="24" w:space="0" w:color="F3CC5F" w:themeColor="accent1"/>
      </w:pBdr>
      <w:shd w:val="clear" w:color="auto" w:fill="F3CC5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FCF4DE" w:themeColor="accent1" w:themeTint="33"/>
        <w:left w:val="single" w:sz="24" w:space="0" w:color="FCF4DE" w:themeColor="accent1" w:themeTint="33"/>
        <w:bottom w:val="single" w:sz="24" w:space="0" w:color="FCF4DE" w:themeColor="accent1" w:themeTint="33"/>
        <w:right w:val="single" w:sz="24" w:space="0" w:color="FCF4DE" w:themeColor="accent1" w:themeTint="33"/>
      </w:pBdr>
      <w:shd w:val="clear" w:color="auto" w:fill="FCF4DE"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F3CC5F" w:themeColor="accent1"/>
      </w:pBdr>
      <w:spacing w:before="300" w:after="0"/>
      <w:outlineLvl w:val="2"/>
    </w:pPr>
    <w:rPr>
      <w:caps/>
      <w:color w:val="9C750B"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F3CC5F" w:themeColor="accent1"/>
      </w:pBdr>
      <w:spacing w:before="200" w:after="0"/>
      <w:outlineLvl w:val="3"/>
    </w:pPr>
    <w:rPr>
      <w:caps/>
      <w:color w:val="EBB111"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F3CC5F" w:themeColor="accent1"/>
      </w:pBdr>
      <w:spacing w:before="200" w:after="0"/>
      <w:outlineLvl w:val="4"/>
    </w:pPr>
    <w:rPr>
      <w:caps/>
      <w:color w:val="EBB111"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F3CC5F" w:themeColor="accent1"/>
      </w:pBdr>
      <w:spacing w:before="200" w:after="0"/>
      <w:outlineLvl w:val="5"/>
    </w:pPr>
    <w:rPr>
      <w:caps/>
      <w:color w:val="EBB111"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EBB111"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F3CC5F" w:themeFill="accent1"/>
    </w:rPr>
  </w:style>
  <w:style w:type="character" w:customStyle="1" w:styleId="Heading2Char">
    <w:name w:val="Heading 2 Char"/>
    <w:basedOn w:val="DefaultParagraphFont"/>
    <w:link w:val="Heading2"/>
    <w:uiPriority w:val="9"/>
    <w:rsid w:val="00753562"/>
    <w:rPr>
      <w:caps/>
      <w:spacing w:val="15"/>
      <w:shd w:val="clear" w:color="auto" w:fill="FCF4DE" w:themeFill="accent1" w:themeFillTint="33"/>
    </w:rPr>
  </w:style>
  <w:style w:type="character" w:customStyle="1" w:styleId="Heading3Char">
    <w:name w:val="Heading 3 Char"/>
    <w:basedOn w:val="DefaultParagraphFont"/>
    <w:link w:val="Heading3"/>
    <w:uiPriority w:val="9"/>
    <w:rsid w:val="00753562"/>
    <w:rPr>
      <w:caps/>
      <w:color w:val="9C750B" w:themeColor="accent1" w:themeShade="7F"/>
      <w:spacing w:val="15"/>
    </w:rPr>
  </w:style>
  <w:style w:type="character" w:customStyle="1" w:styleId="Heading4Char">
    <w:name w:val="Heading 4 Char"/>
    <w:basedOn w:val="DefaultParagraphFont"/>
    <w:link w:val="Heading4"/>
    <w:uiPriority w:val="9"/>
    <w:rsid w:val="00753562"/>
    <w:rPr>
      <w:caps/>
      <w:color w:val="EBB111" w:themeColor="accent1" w:themeShade="BF"/>
      <w:spacing w:val="10"/>
    </w:rPr>
  </w:style>
  <w:style w:type="character" w:customStyle="1" w:styleId="Heading5Char">
    <w:name w:val="Heading 5 Char"/>
    <w:basedOn w:val="DefaultParagraphFont"/>
    <w:link w:val="Heading5"/>
    <w:uiPriority w:val="9"/>
    <w:semiHidden/>
    <w:rsid w:val="00753562"/>
    <w:rPr>
      <w:caps/>
      <w:color w:val="EBB111" w:themeColor="accent1" w:themeShade="BF"/>
      <w:spacing w:val="10"/>
    </w:rPr>
  </w:style>
  <w:style w:type="character" w:customStyle="1" w:styleId="Heading6Char">
    <w:name w:val="Heading 6 Char"/>
    <w:basedOn w:val="DefaultParagraphFont"/>
    <w:link w:val="Heading6"/>
    <w:uiPriority w:val="9"/>
    <w:semiHidden/>
    <w:rsid w:val="00753562"/>
    <w:rPr>
      <w:caps/>
      <w:color w:val="EBB111" w:themeColor="accent1" w:themeShade="BF"/>
      <w:spacing w:val="10"/>
    </w:rPr>
  </w:style>
  <w:style w:type="character" w:customStyle="1" w:styleId="Heading7Char">
    <w:name w:val="Heading 7 Char"/>
    <w:basedOn w:val="DefaultParagraphFont"/>
    <w:link w:val="Heading7"/>
    <w:uiPriority w:val="9"/>
    <w:semiHidden/>
    <w:rsid w:val="00753562"/>
    <w:rPr>
      <w:caps/>
      <w:color w:val="EBB111"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EBB111"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F3CC5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F3CC5F"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9C750B"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F3CC5F" w:themeColor="accent1"/>
      <w:sz w:val="24"/>
      <w:szCs w:val="24"/>
    </w:rPr>
  </w:style>
  <w:style w:type="character" w:customStyle="1" w:styleId="IntenseQuoteChar">
    <w:name w:val="Intense Quote Char"/>
    <w:basedOn w:val="DefaultParagraphFont"/>
    <w:link w:val="IntenseQuote"/>
    <w:uiPriority w:val="30"/>
    <w:rsid w:val="00753562"/>
    <w:rPr>
      <w:color w:val="F3CC5F" w:themeColor="accent1"/>
      <w:sz w:val="24"/>
      <w:szCs w:val="24"/>
    </w:rPr>
  </w:style>
  <w:style w:type="character" w:styleId="SubtleEmphasis">
    <w:name w:val="Subtle Emphasis"/>
    <w:uiPriority w:val="19"/>
    <w:qFormat/>
    <w:rsid w:val="00753562"/>
    <w:rPr>
      <w:i/>
      <w:iCs/>
      <w:color w:val="9C750B" w:themeColor="accent1" w:themeShade="7F"/>
    </w:rPr>
  </w:style>
  <w:style w:type="character" w:styleId="IntenseEmphasis">
    <w:name w:val="Intense Emphasis"/>
    <w:uiPriority w:val="21"/>
    <w:qFormat/>
    <w:rsid w:val="00753562"/>
    <w:rPr>
      <w:b/>
      <w:bCs/>
      <w:caps/>
      <w:color w:val="9C750B" w:themeColor="accent1" w:themeShade="7F"/>
      <w:spacing w:val="10"/>
    </w:rPr>
  </w:style>
  <w:style w:type="character" w:styleId="SubtleReference">
    <w:name w:val="Subtle Reference"/>
    <w:uiPriority w:val="31"/>
    <w:qFormat/>
    <w:rsid w:val="00753562"/>
    <w:rPr>
      <w:b/>
      <w:bCs/>
      <w:color w:val="F3CC5F" w:themeColor="accent1"/>
    </w:rPr>
  </w:style>
  <w:style w:type="character" w:styleId="IntenseReference">
    <w:name w:val="Intense Reference"/>
    <w:uiPriority w:val="32"/>
    <w:qFormat/>
    <w:rsid w:val="00753562"/>
    <w:rPr>
      <w:b/>
      <w:bCs/>
      <w:i/>
      <w:iCs/>
      <w:caps/>
      <w:color w:val="F3CC5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926155" w:themeColor="accent3" w:themeShade="BF"/>
      <w:sz w:val="24"/>
      <w:szCs w:val="24"/>
    </w:rPr>
    <w:tblPr>
      <w:tblStyleRowBandSize w:val="1"/>
      <w:tblStyleColBandSize w:val="1"/>
      <w:tblInd w:w="0" w:type="nil"/>
      <w:tblBorders>
        <w:top w:val="single" w:sz="8" w:space="0" w:color="B58B80" w:themeColor="accent3"/>
        <w:bottom w:val="single" w:sz="8" w:space="0" w:color="B58B80" w:themeColor="accent3"/>
      </w:tblBorders>
    </w:tblPr>
    <w:tblStylePr w:type="firstRow">
      <w:pPr>
        <w:spacing w:beforeLines="0" w:before="0" w:beforeAutospacing="0" w:afterLines="0" w:after="0" w:afterAutospacing="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EBB1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CC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CC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CC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CC5F" w:themeColor="accent1"/>
        </w:tcBorders>
        <w:shd w:val="clear" w:color="auto" w:fill="FFFFFF" w:themeFill="background1"/>
      </w:tcPr>
    </w:tblStylePr>
    <w:tblStylePr w:type="band1Vert">
      <w:tblPr/>
      <w:tcPr>
        <w:shd w:val="clear" w:color="auto" w:fill="FCF4DE" w:themeFill="accent1" w:themeFillTint="33"/>
      </w:tcPr>
    </w:tblStylePr>
    <w:tblStylePr w:type="band1Horz">
      <w:tblPr/>
      <w:tcPr>
        <w:shd w:val="clear" w:color="auto" w:fill="FCF4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AD1F1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3t.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E3B30"/>
      </a:dk2>
      <a:lt2>
        <a:srgbClr val="FBEEC9"/>
      </a:lt2>
      <a:accent1>
        <a:srgbClr val="F3CC5F"/>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30F2-3E73-40A8-9EE3-9C8EE241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Pérez-Clark, Paloma</cp:lastModifiedBy>
  <cp:revision>4</cp:revision>
  <dcterms:created xsi:type="dcterms:W3CDTF">2019-09-09T13:17:00Z</dcterms:created>
  <dcterms:modified xsi:type="dcterms:W3CDTF">2019-09-09T17:36:00Z</dcterms:modified>
</cp:coreProperties>
</file>