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C236C" w14:textId="77777777" w:rsidR="00146EDC" w:rsidRPr="00735156" w:rsidRDefault="00146EDC" w:rsidP="00146EDC">
      <w:pPr>
        <w:pStyle w:val="Header"/>
        <w:jc w:val="center"/>
      </w:pPr>
      <w:r w:rsidRPr="0073515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EFB96" wp14:editId="0D8C7184">
                <wp:simplePos x="0" y="0"/>
                <wp:positionH relativeFrom="column">
                  <wp:posOffset>4657725</wp:posOffset>
                </wp:positionH>
                <wp:positionV relativeFrom="paragraph">
                  <wp:posOffset>-26670</wp:posOffset>
                </wp:positionV>
                <wp:extent cx="4648200" cy="48920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89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020" w:type="dxa"/>
                              <w:tblBorders>
                                <w:lef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1339"/>
                              <w:gridCol w:w="1080"/>
                              <w:gridCol w:w="1080"/>
                              <w:gridCol w:w="1906"/>
                            </w:tblGrid>
                            <w:tr w:rsidR="00146EDC" w:rsidRPr="00F35CE2" w14:paraId="2CE023AD" w14:textId="77777777" w:rsidTr="00220546">
                              <w:trPr>
                                <w:trHeight w:val="275"/>
                              </w:trPr>
                              <w:tc>
                                <w:tcPr>
                                  <w:tcW w:w="7020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A536896" w14:textId="77777777" w:rsidR="00146EDC" w:rsidRPr="00F35CE2" w:rsidRDefault="00050BF7" w:rsidP="00146E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</w:t>
                                  </w:r>
                                  <w:r w:rsidR="00146EDC">
                                    <w:rPr>
                                      <w:b/>
                                    </w:rPr>
                                    <w:t>3T Meetings: Between Sessions 3 and 4</w:t>
                                  </w:r>
                                </w:p>
                              </w:tc>
                            </w:tr>
                            <w:tr w:rsidR="00146EDC" w:rsidRPr="00F35CE2" w14:paraId="36D56BAF" w14:textId="77777777" w:rsidTr="00220546">
                              <w:trPr>
                                <w:trHeight w:val="603"/>
                              </w:trPr>
                              <w:tc>
                                <w:tcPr>
                                  <w:tcW w:w="16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DC56DE1" w14:textId="77777777" w:rsidR="00146EDC" w:rsidRPr="00F35CE2" w:rsidRDefault="00146EDC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Meeting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0A1515E7" w14:textId="77777777" w:rsidR="00146EDC" w:rsidRPr="00F35CE2" w:rsidRDefault="00146EDC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65F5E521" w14:textId="77777777" w:rsidR="00146EDC" w:rsidRPr="00F35CE2" w:rsidRDefault="00146EDC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Start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25641542" w14:textId="77777777" w:rsidR="00146EDC" w:rsidRPr="00F35CE2" w:rsidRDefault="00146EDC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End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14:paraId="0B903888" w14:textId="77777777" w:rsidR="00146EDC" w:rsidRPr="00F35CE2" w:rsidRDefault="00146EDC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Notes:</w:t>
                                  </w:r>
                                </w:p>
                              </w:tc>
                            </w:tr>
                            <w:tr w:rsidR="00146EDC" w:rsidRPr="00F35CE2" w14:paraId="28110B2D" w14:textId="77777777" w:rsidTr="00220546">
                              <w:trPr>
                                <w:trHeight w:val="405"/>
                              </w:trPr>
                              <w:tc>
                                <w:tcPr>
                                  <w:tcW w:w="16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490EDD8" w14:textId="7FB2D477" w:rsidR="00146EDC" w:rsidRPr="00F35CE2" w:rsidRDefault="00050BF7" w:rsidP="000C093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</w:t>
                                  </w:r>
                                  <w:r w:rsidR="00146EDC">
                                    <w:rPr>
                                      <w:b/>
                                    </w:rPr>
                                    <w:t xml:space="preserve">3T </w:t>
                                  </w:r>
                                  <w:r w:rsidR="002556C8">
                                    <w:rPr>
                                      <w:b/>
                                    </w:rPr>
                                    <w:t xml:space="preserve">Leadership </w:t>
                                  </w:r>
                                  <w:r w:rsidR="00146EDC">
                                    <w:rPr>
                                      <w:b/>
                                    </w:rPr>
                                    <w:t>Team Meeting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37014612" w14:textId="77777777" w:rsidR="00146EDC" w:rsidRDefault="00146EDC" w:rsidP="00521897">
                                  <w:pPr>
                                    <w:jc w:val="center"/>
                                  </w:pPr>
                                </w:p>
                                <w:p w14:paraId="46E9E8C5" w14:textId="77777777" w:rsidR="00146EDC" w:rsidRPr="00F35CE2" w:rsidRDefault="00146EDC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1693AB4E" w14:textId="77777777" w:rsidR="00146EDC" w:rsidRPr="00F35CE2" w:rsidRDefault="00146EDC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3A1F8BBB" w14:textId="77777777" w:rsidR="00146EDC" w:rsidRPr="00F35CE2" w:rsidRDefault="00146EDC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14:paraId="674047D8" w14:textId="77777777" w:rsidR="00146EDC" w:rsidRPr="00F35CE2" w:rsidRDefault="00146EDC" w:rsidP="0052189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46EDC" w:rsidRPr="00F35CE2" w14:paraId="7B48C0F5" w14:textId="77777777" w:rsidTr="00220546">
                              <w:trPr>
                                <w:trHeight w:val="360"/>
                              </w:trPr>
                              <w:tc>
                                <w:tcPr>
                                  <w:tcW w:w="16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0E691CB" w14:textId="39BFB549" w:rsidR="00146EDC" w:rsidRPr="00F35CE2" w:rsidRDefault="00050BF7" w:rsidP="000C093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</w:t>
                                  </w:r>
                                  <w:r w:rsidR="00C6391E">
                                    <w:rPr>
                                      <w:b/>
                                    </w:rPr>
                                    <w:t xml:space="preserve">3T Faculty and </w:t>
                                  </w:r>
                                  <w:r w:rsidR="00146EDC">
                                    <w:rPr>
                                      <w:b/>
                                    </w:rPr>
                                    <w:t>Staff Meeting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73E76C" w14:textId="77777777" w:rsidR="00146EDC" w:rsidRDefault="00146EDC" w:rsidP="00521897">
                                  <w:pPr>
                                    <w:jc w:val="center"/>
                                  </w:pPr>
                                </w:p>
                                <w:p w14:paraId="3181E96F" w14:textId="77777777" w:rsidR="00146EDC" w:rsidRPr="00F35CE2" w:rsidRDefault="00146EDC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FE520F0" w14:textId="77777777" w:rsidR="00146EDC" w:rsidRPr="00F35CE2" w:rsidRDefault="00146EDC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42D7A51" w14:textId="77777777" w:rsidR="00146EDC" w:rsidRPr="00F35CE2" w:rsidRDefault="00146EDC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FBA5B2F" w14:textId="77777777" w:rsidR="00146EDC" w:rsidRPr="00F35CE2" w:rsidRDefault="00146EDC" w:rsidP="0052189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46EDC" w:rsidRPr="00F35CE2" w14:paraId="20BC8C1A" w14:textId="77777777" w:rsidTr="00220546">
                              <w:trPr>
                                <w:trHeight w:val="666"/>
                              </w:trPr>
                              <w:tc>
                                <w:tcPr>
                                  <w:tcW w:w="7020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11F819F" w14:textId="77777777" w:rsidR="00146EDC" w:rsidRPr="00F35CE2" w:rsidRDefault="00146EDC" w:rsidP="004344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C578507" w14:textId="77777777" w:rsidR="00146EDC" w:rsidRDefault="00146EDC" w:rsidP="00146EDC"/>
                          <w:p w14:paraId="4497579A" w14:textId="77777777" w:rsidR="00146EDC" w:rsidRDefault="00146EDC" w:rsidP="00146EDC"/>
                          <w:tbl>
                            <w:tblPr>
                              <w:tblStyle w:val="TableGrid"/>
                              <w:tblW w:w="7020" w:type="dxa"/>
                              <w:tblBorders>
                                <w:lef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1339"/>
                              <w:gridCol w:w="1080"/>
                              <w:gridCol w:w="1080"/>
                              <w:gridCol w:w="1906"/>
                            </w:tblGrid>
                            <w:tr w:rsidR="00146EDC" w:rsidRPr="00F35CE2" w14:paraId="1EC21624" w14:textId="77777777" w:rsidTr="00D15216">
                              <w:trPr>
                                <w:trHeight w:val="603"/>
                              </w:trPr>
                              <w:tc>
                                <w:tcPr>
                                  <w:tcW w:w="16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D0884BC" w14:textId="77777777" w:rsidR="00146EDC" w:rsidRPr="00F35CE2" w:rsidRDefault="00146EDC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Coaching Contact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4AD91FAD" w14:textId="77777777" w:rsidR="00146EDC" w:rsidRPr="00F35CE2" w:rsidRDefault="00146EDC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06A10199" w14:textId="77777777" w:rsidR="00146EDC" w:rsidRPr="00F35CE2" w:rsidRDefault="00146EDC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Start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69C70493" w14:textId="77777777" w:rsidR="00146EDC" w:rsidRPr="00F35CE2" w:rsidRDefault="00146EDC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End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14:paraId="13076BDF" w14:textId="77777777" w:rsidR="00146EDC" w:rsidRPr="00F35CE2" w:rsidRDefault="00146EDC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Notes:</w:t>
                                  </w:r>
                                </w:p>
                              </w:tc>
                            </w:tr>
                            <w:tr w:rsidR="00146EDC" w:rsidRPr="00F35CE2" w14:paraId="7B05178F" w14:textId="77777777" w:rsidTr="00D15216">
                              <w:trPr>
                                <w:trHeight w:val="405"/>
                              </w:trPr>
                              <w:tc>
                                <w:tcPr>
                                  <w:tcW w:w="16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D82B89" w14:textId="77777777" w:rsidR="00146EDC" w:rsidRPr="00F35CE2" w:rsidRDefault="00146EDC" w:rsidP="00D1521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7E0AF30B" w14:textId="77777777" w:rsidR="00146EDC" w:rsidRDefault="00146EDC" w:rsidP="00D15216">
                                  <w:pPr>
                                    <w:jc w:val="center"/>
                                  </w:pPr>
                                </w:p>
                                <w:p w14:paraId="051AE9C1" w14:textId="77777777" w:rsidR="00146EDC" w:rsidRPr="00F35CE2" w:rsidRDefault="00146EDC" w:rsidP="00D152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74865538" w14:textId="77777777" w:rsidR="00146EDC" w:rsidRPr="00F35CE2" w:rsidRDefault="00146EDC" w:rsidP="00D152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608049D1" w14:textId="77777777" w:rsidR="00146EDC" w:rsidRPr="00F35CE2" w:rsidRDefault="00146EDC" w:rsidP="00D152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14:paraId="349CB629" w14:textId="77777777" w:rsidR="00146EDC" w:rsidRPr="00F35CE2" w:rsidRDefault="00146EDC" w:rsidP="00D1521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D65D2E5" w14:textId="77777777" w:rsidR="00146EDC" w:rsidRDefault="00146EDC" w:rsidP="00146EDC"/>
                          <w:p w14:paraId="16585E1B" w14:textId="77777777" w:rsidR="00146EDC" w:rsidRDefault="00146EDC" w:rsidP="00146E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571EED27" w14:textId="77777777" w:rsidR="00146EDC" w:rsidRPr="00220546" w:rsidRDefault="00146EDC" w:rsidP="00146E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Coaching Format</w:t>
                            </w:r>
                            <w:r w:rsidRPr="00220546">
                              <w:rPr>
                                <w:b/>
                              </w:rPr>
                              <w:t xml:space="preserve"> for this Check-In</w:t>
                            </w:r>
                          </w:p>
                          <w:p w14:paraId="587CC59C" w14:textId="77777777" w:rsidR="00146EDC" w:rsidRPr="00220546" w:rsidRDefault="00146EDC" w:rsidP="00146EDC">
                            <w:r w:rsidRPr="00220546">
                              <w:t>□ In-Person</w:t>
                            </w:r>
                          </w:p>
                          <w:p w14:paraId="45B5E6B6" w14:textId="77777777" w:rsidR="00146EDC" w:rsidRPr="00220546" w:rsidRDefault="00146EDC" w:rsidP="00146EDC">
                            <w:r w:rsidRPr="00220546">
                              <w:t>□ Video Conference</w:t>
                            </w:r>
                          </w:p>
                          <w:p w14:paraId="6E60A350" w14:textId="77777777" w:rsidR="00146EDC" w:rsidRPr="00220546" w:rsidRDefault="00146EDC" w:rsidP="00146EDC">
                            <w:r w:rsidRPr="00220546">
                              <w:t>□ Audio/Telephone Conference</w:t>
                            </w:r>
                          </w:p>
                          <w:p w14:paraId="0C66340B" w14:textId="77777777" w:rsidR="00146EDC" w:rsidRPr="00220546" w:rsidRDefault="00146EDC" w:rsidP="00146EDC">
                            <w:pPr>
                              <w:rPr>
                                <w:sz w:val="32"/>
                              </w:rPr>
                            </w:pPr>
                            <w:r w:rsidRPr="00220546">
                              <w:t>□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EFB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-2.1pt;width:366pt;height:3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" filled="f" stroked="f" strokeweight="2pt">
                <v:textbox>
                  <w:txbxContent>
                    <w:tbl>
                      <w:tblPr>
                        <w:tblStyle w:val="TableGrid"/>
                        <w:tblW w:w="7020" w:type="dxa"/>
                        <w:tblBorders>
                          <w:lef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1339"/>
                        <w:gridCol w:w="1080"/>
                        <w:gridCol w:w="1080"/>
                        <w:gridCol w:w="1906"/>
                      </w:tblGrid>
                      <w:tr w:rsidR="00146EDC" w:rsidRPr="00F35CE2" w14:paraId="2CE023AD" w14:textId="77777777" w:rsidTr="00220546">
                        <w:trPr>
                          <w:trHeight w:val="275"/>
                        </w:trPr>
                        <w:tc>
                          <w:tcPr>
                            <w:tcW w:w="7020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14:paraId="3A536896" w14:textId="77777777" w:rsidR="00146EDC" w:rsidRPr="00F35CE2" w:rsidRDefault="00050BF7" w:rsidP="00146E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</w:t>
                            </w:r>
                            <w:r w:rsidR="00146EDC">
                              <w:rPr>
                                <w:b/>
                              </w:rPr>
                              <w:t>3T Meetings: Between Sessions 3 and 4</w:t>
                            </w:r>
                          </w:p>
                        </w:tc>
                      </w:tr>
                      <w:tr w:rsidR="00146EDC" w:rsidRPr="00F35CE2" w14:paraId="36D56BAF" w14:textId="77777777" w:rsidTr="00220546">
                        <w:trPr>
                          <w:trHeight w:val="603"/>
                        </w:trPr>
                        <w:tc>
                          <w:tcPr>
                            <w:tcW w:w="16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DC56DE1" w14:textId="77777777" w:rsidR="00146EDC" w:rsidRPr="00F35CE2" w:rsidRDefault="00146EDC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Meeting</w:t>
                            </w: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0A1515E7" w14:textId="77777777" w:rsidR="00146EDC" w:rsidRPr="00F35CE2" w:rsidRDefault="00146EDC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65F5E521" w14:textId="77777777" w:rsidR="00146EDC" w:rsidRPr="00F35CE2" w:rsidRDefault="00146EDC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Start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25641542" w14:textId="77777777" w:rsidR="00146EDC" w:rsidRPr="00F35CE2" w:rsidRDefault="00146EDC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End</w:t>
                            </w:r>
                          </w:p>
                        </w:tc>
                        <w:tc>
                          <w:tcPr>
                            <w:tcW w:w="1906" w:type="dxa"/>
                            <w:vAlign w:val="center"/>
                          </w:tcPr>
                          <w:p w14:paraId="0B903888" w14:textId="77777777" w:rsidR="00146EDC" w:rsidRPr="00F35CE2" w:rsidRDefault="00146EDC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Notes:</w:t>
                            </w:r>
                          </w:p>
                        </w:tc>
                      </w:tr>
                      <w:tr w:rsidR="00146EDC" w:rsidRPr="00F35CE2" w14:paraId="28110B2D" w14:textId="77777777" w:rsidTr="00220546">
                        <w:trPr>
                          <w:trHeight w:val="405"/>
                        </w:trPr>
                        <w:tc>
                          <w:tcPr>
                            <w:tcW w:w="16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490EDD8" w14:textId="7FB2D477" w:rsidR="00146EDC" w:rsidRPr="00F35CE2" w:rsidRDefault="00050BF7" w:rsidP="000C09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</w:t>
                            </w:r>
                            <w:r w:rsidR="00146EDC">
                              <w:rPr>
                                <w:b/>
                              </w:rPr>
                              <w:t xml:space="preserve">3T </w:t>
                            </w:r>
                            <w:r w:rsidR="002556C8">
                              <w:rPr>
                                <w:b/>
                              </w:rPr>
                              <w:t xml:space="preserve">Leadership </w:t>
                            </w:r>
                            <w:r w:rsidR="00146EDC">
                              <w:rPr>
                                <w:b/>
                              </w:rPr>
                              <w:t>Team Meeting</w:t>
                            </w: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37014612" w14:textId="77777777" w:rsidR="00146EDC" w:rsidRDefault="00146EDC" w:rsidP="00521897">
                            <w:pPr>
                              <w:jc w:val="center"/>
                            </w:pPr>
                          </w:p>
                          <w:p w14:paraId="46E9E8C5" w14:textId="77777777" w:rsidR="00146EDC" w:rsidRPr="00F35CE2" w:rsidRDefault="00146EDC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1693AB4E" w14:textId="77777777" w:rsidR="00146EDC" w:rsidRPr="00F35CE2" w:rsidRDefault="00146EDC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3A1F8BBB" w14:textId="77777777" w:rsidR="00146EDC" w:rsidRPr="00F35CE2" w:rsidRDefault="00146EDC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06" w:type="dxa"/>
                            <w:vAlign w:val="center"/>
                          </w:tcPr>
                          <w:p w14:paraId="674047D8" w14:textId="77777777" w:rsidR="00146EDC" w:rsidRPr="00F35CE2" w:rsidRDefault="00146EDC" w:rsidP="00521897">
                            <w:pPr>
                              <w:jc w:val="center"/>
                            </w:pPr>
                          </w:p>
                        </w:tc>
                      </w:tr>
                      <w:tr w:rsidR="00146EDC" w:rsidRPr="00F35CE2" w14:paraId="7B48C0F5" w14:textId="77777777" w:rsidTr="00220546">
                        <w:trPr>
                          <w:trHeight w:val="360"/>
                        </w:trPr>
                        <w:tc>
                          <w:tcPr>
                            <w:tcW w:w="16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0E691CB" w14:textId="39BFB549" w:rsidR="00146EDC" w:rsidRPr="00F35CE2" w:rsidRDefault="00050BF7" w:rsidP="000C09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</w:t>
                            </w:r>
                            <w:r w:rsidR="00C6391E">
                              <w:rPr>
                                <w:b/>
                              </w:rPr>
                              <w:t xml:space="preserve">3T Faculty and </w:t>
                            </w:r>
                            <w:r w:rsidR="00146EDC">
                              <w:rPr>
                                <w:b/>
                              </w:rPr>
                              <w:t>Staff Meeting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73E76C" w14:textId="77777777" w:rsidR="00146EDC" w:rsidRDefault="00146EDC" w:rsidP="00521897">
                            <w:pPr>
                              <w:jc w:val="center"/>
                            </w:pPr>
                          </w:p>
                          <w:p w14:paraId="3181E96F" w14:textId="77777777" w:rsidR="00146EDC" w:rsidRPr="00F35CE2" w:rsidRDefault="00146EDC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FE520F0" w14:textId="77777777" w:rsidR="00146EDC" w:rsidRPr="00F35CE2" w:rsidRDefault="00146EDC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42D7A51" w14:textId="77777777" w:rsidR="00146EDC" w:rsidRPr="00F35CE2" w:rsidRDefault="00146EDC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0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FBA5B2F" w14:textId="77777777" w:rsidR="00146EDC" w:rsidRPr="00F35CE2" w:rsidRDefault="00146EDC" w:rsidP="00521897">
                            <w:pPr>
                              <w:jc w:val="center"/>
                            </w:pPr>
                          </w:p>
                        </w:tc>
                      </w:tr>
                      <w:tr w:rsidR="00146EDC" w:rsidRPr="00F35CE2" w14:paraId="20BC8C1A" w14:textId="77777777" w:rsidTr="00220546">
                        <w:trPr>
                          <w:trHeight w:val="666"/>
                        </w:trPr>
                        <w:tc>
                          <w:tcPr>
                            <w:tcW w:w="7020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14:paraId="311F819F" w14:textId="77777777" w:rsidR="00146EDC" w:rsidRPr="00F35CE2" w:rsidRDefault="00146EDC" w:rsidP="0043443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C578507" w14:textId="77777777" w:rsidR="00146EDC" w:rsidRDefault="00146EDC" w:rsidP="00146EDC"/>
                    <w:p w14:paraId="4497579A" w14:textId="77777777" w:rsidR="00146EDC" w:rsidRDefault="00146EDC" w:rsidP="00146EDC"/>
                    <w:tbl>
                      <w:tblPr>
                        <w:tblStyle w:val="TableGrid"/>
                        <w:tblW w:w="7020" w:type="dxa"/>
                        <w:tblBorders>
                          <w:lef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1339"/>
                        <w:gridCol w:w="1080"/>
                        <w:gridCol w:w="1080"/>
                        <w:gridCol w:w="1906"/>
                      </w:tblGrid>
                      <w:tr w:rsidR="00146EDC" w:rsidRPr="00F35CE2" w14:paraId="1EC21624" w14:textId="77777777" w:rsidTr="00D15216">
                        <w:trPr>
                          <w:trHeight w:val="603"/>
                        </w:trPr>
                        <w:tc>
                          <w:tcPr>
                            <w:tcW w:w="16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D0884BC" w14:textId="77777777" w:rsidR="00146EDC" w:rsidRPr="00F35CE2" w:rsidRDefault="00146EDC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Coaching Contact</w:t>
                            </w: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4AD91FAD" w14:textId="77777777" w:rsidR="00146EDC" w:rsidRPr="00F35CE2" w:rsidRDefault="00146EDC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06A10199" w14:textId="77777777" w:rsidR="00146EDC" w:rsidRPr="00F35CE2" w:rsidRDefault="00146EDC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Start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69C70493" w14:textId="77777777" w:rsidR="00146EDC" w:rsidRPr="00F35CE2" w:rsidRDefault="00146EDC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End</w:t>
                            </w:r>
                          </w:p>
                        </w:tc>
                        <w:tc>
                          <w:tcPr>
                            <w:tcW w:w="1906" w:type="dxa"/>
                            <w:vAlign w:val="center"/>
                          </w:tcPr>
                          <w:p w14:paraId="13076BDF" w14:textId="77777777" w:rsidR="00146EDC" w:rsidRPr="00F35CE2" w:rsidRDefault="00146EDC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Notes:</w:t>
                            </w:r>
                          </w:p>
                        </w:tc>
                      </w:tr>
                      <w:tr w:rsidR="00146EDC" w:rsidRPr="00F35CE2" w14:paraId="7B05178F" w14:textId="77777777" w:rsidTr="00D15216">
                        <w:trPr>
                          <w:trHeight w:val="405"/>
                        </w:trPr>
                        <w:tc>
                          <w:tcPr>
                            <w:tcW w:w="16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6D82B89" w14:textId="77777777" w:rsidR="00146EDC" w:rsidRPr="00F35CE2" w:rsidRDefault="00146EDC" w:rsidP="00D15216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7E0AF30B" w14:textId="77777777" w:rsidR="00146EDC" w:rsidRDefault="00146EDC" w:rsidP="00D15216">
                            <w:pPr>
                              <w:jc w:val="center"/>
                            </w:pPr>
                          </w:p>
                          <w:p w14:paraId="051AE9C1" w14:textId="77777777" w:rsidR="00146EDC" w:rsidRPr="00F35CE2" w:rsidRDefault="00146EDC" w:rsidP="00D152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74865538" w14:textId="77777777" w:rsidR="00146EDC" w:rsidRPr="00F35CE2" w:rsidRDefault="00146EDC" w:rsidP="00D152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608049D1" w14:textId="77777777" w:rsidR="00146EDC" w:rsidRPr="00F35CE2" w:rsidRDefault="00146EDC" w:rsidP="00D152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06" w:type="dxa"/>
                            <w:vAlign w:val="center"/>
                          </w:tcPr>
                          <w:p w14:paraId="349CB629" w14:textId="77777777" w:rsidR="00146EDC" w:rsidRPr="00F35CE2" w:rsidRDefault="00146EDC" w:rsidP="00D1521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D65D2E5" w14:textId="77777777" w:rsidR="00146EDC" w:rsidRDefault="00146EDC" w:rsidP="00146EDC"/>
                    <w:p w14:paraId="16585E1B" w14:textId="77777777" w:rsidR="00146EDC" w:rsidRDefault="00146EDC" w:rsidP="00146E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571EED27" w14:textId="77777777" w:rsidR="00146EDC" w:rsidRPr="00220546" w:rsidRDefault="00146EDC" w:rsidP="00146E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Coaching Format</w:t>
                      </w:r>
                      <w:r w:rsidRPr="00220546">
                        <w:rPr>
                          <w:b/>
                        </w:rPr>
                        <w:t xml:space="preserve"> for this Check-In</w:t>
                      </w:r>
                    </w:p>
                    <w:p w14:paraId="587CC59C" w14:textId="77777777" w:rsidR="00146EDC" w:rsidRPr="00220546" w:rsidRDefault="00146EDC" w:rsidP="00146EDC">
                      <w:r w:rsidRPr="00220546">
                        <w:t>□ In-Person</w:t>
                      </w:r>
                    </w:p>
                    <w:p w14:paraId="45B5E6B6" w14:textId="77777777" w:rsidR="00146EDC" w:rsidRPr="00220546" w:rsidRDefault="00146EDC" w:rsidP="00146EDC">
                      <w:r w:rsidRPr="00220546">
                        <w:t>□ Video Conference</w:t>
                      </w:r>
                    </w:p>
                    <w:p w14:paraId="6E60A350" w14:textId="77777777" w:rsidR="00146EDC" w:rsidRPr="00220546" w:rsidRDefault="00146EDC" w:rsidP="00146EDC">
                      <w:r w:rsidRPr="00220546">
                        <w:t>□ Audio/Telephone Conference</w:t>
                      </w:r>
                    </w:p>
                    <w:p w14:paraId="0C66340B" w14:textId="77777777" w:rsidR="00146EDC" w:rsidRPr="00220546" w:rsidRDefault="00146EDC" w:rsidP="00146EDC">
                      <w:pPr>
                        <w:rPr>
                          <w:sz w:val="32"/>
                        </w:rPr>
                      </w:pPr>
                      <w:r w:rsidRPr="00220546">
                        <w:t>□ 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3732B71E" w14:textId="1E58F378" w:rsidR="002556C8" w:rsidRPr="00735156" w:rsidRDefault="002556C8" w:rsidP="002556C8">
      <w:pPr>
        <w:rPr>
          <w:b/>
        </w:rPr>
      </w:pPr>
      <w:r w:rsidRPr="008C66A5">
        <w:rPr>
          <w:noProof/>
          <w:sz w:val="32"/>
        </w:rPr>
        <w:drawing>
          <wp:anchor distT="0" distB="0" distL="114300" distR="114300" simplePos="0" relativeHeight="251663360" behindDoc="0" locked="0" layoutInCell="1" allowOverlap="1" wp14:anchorId="51706DFE" wp14:editId="61387A9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0085" cy="1023620"/>
            <wp:effectExtent l="0" t="0" r="5715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6A5">
        <w:rPr>
          <w:b/>
          <w:sz w:val="32"/>
        </w:rPr>
        <w:t>Ci3T Coaching Protocol Session 3</w:t>
      </w:r>
      <w:r w:rsidRPr="00735156">
        <w:rPr>
          <w:b/>
        </w:rPr>
        <w:tab/>
      </w:r>
    </w:p>
    <w:p w14:paraId="2FA7BFA8" w14:textId="77777777" w:rsidR="002556C8" w:rsidRDefault="002556C8" w:rsidP="002556C8">
      <w:pPr>
        <w:tabs>
          <w:tab w:val="left" w:pos="3420"/>
          <w:tab w:val="left" w:pos="5040"/>
          <w:tab w:val="left" w:pos="11340"/>
        </w:tabs>
        <w:rPr>
          <w:b/>
        </w:rPr>
      </w:pPr>
    </w:p>
    <w:p w14:paraId="1E766082" w14:textId="77777777" w:rsidR="00146EDC" w:rsidRDefault="00146EDC" w:rsidP="00146EDC">
      <w:pPr>
        <w:tabs>
          <w:tab w:val="left" w:pos="3420"/>
          <w:tab w:val="left" w:pos="5040"/>
          <w:tab w:val="left" w:pos="11340"/>
        </w:tabs>
        <w:rPr>
          <w:b/>
        </w:rPr>
      </w:pPr>
    </w:p>
    <w:p w14:paraId="4EC30FF3" w14:textId="77777777" w:rsidR="002556C8" w:rsidRDefault="002556C8" w:rsidP="00146EDC">
      <w:pPr>
        <w:tabs>
          <w:tab w:val="left" w:pos="3420"/>
          <w:tab w:val="left" w:pos="5040"/>
          <w:tab w:val="left" w:pos="11340"/>
        </w:tabs>
        <w:rPr>
          <w:b/>
        </w:rPr>
      </w:pPr>
    </w:p>
    <w:p w14:paraId="2C47C01C" w14:textId="77777777" w:rsidR="002556C8" w:rsidRDefault="002556C8" w:rsidP="00146EDC">
      <w:pPr>
        <w:tabs>
          <w:tab w:val="left" w:pos="3420"/>
          <w:tab w:val="left" w:pos="5040"/>
          <w:tab w:val="left" w:pos="11340"/>
        </w:tabs>
        <w:rPr>
          <w:b/>
        </w:rPr>
      </w:pPr>
    </w:p>
    <w:p w14:paraId="57A1BC0D" w14:textId="77777777" w:rsidR="002556C8" w:rsidRDefault="002556C8" w:rsidP="00146EDC">
      <w:pPr>
        <w:tabs>
          <w:tab w:val="left" w:pos="3420"/>
          <w:tab w:val="left" w:pos="5040"/>
          <w:tab w:val="left" w:pos="11340"/>
        </w:tabs>
        <w:rPr>
          <w:b/>
        </w:rPr>
      </w:pPr>
    </w:p>
    <w:p w14:paraId="3E611320" w14:textId="77777777" w:rsidR="00146EDC" w:rsidRPr="00735156" w:rsidRDefault="00146EDC" w:rsidP="00146EDC">
      <w:pPr>
        <w:tabs>
          <w:tab w:val="left" w:pos="3420"/>
          <w:tab w:val="left" w:pos="5040"/>
          <w:tab w:val="left" w:pos="11340"/>
        </w:tabs>
      </w:pPr>
      <w:r w:rsidRPr="00735156">
        <w:rPr>
          <w:b/>
        </w:rPr>
        <w:t>School:</w:t>
      </w:r>
      <w:r w:rsidRPr="00735156">
        <w:t xml:space="preserve"> __________________ </w:t>
      </w:r>
      <w:r w:rsidRPr="00735156">
        <w:tab/>
      </w:r>
      <w:r w:rsidRPr="00735156">
        <w:rPr>
          <w:b/>
        </w:rPr>
        <w:t>District:</w:t>
      </w:r>
      <w:r w:rsidRPr="00735156">
        <w:t xml:space="preserve"> ________________</w:t>
      </w:r>
      <w:r w:rsidRPr="00735156">
        <w:tab/>
        <w:t xml:space="preserve"> </w:t>
      </w:r>
    </w:p>
    <w:p w14:paraId="2D27796F" w14:textId="77777777" w:rsidR="00146EDC" w:rsidRPr="00735156" w:rsidRDefault="00146EDC" w:rsidP="00146EDC"/>
    <w:p w14:paraId="5E6A63C0" w14:textId="77777777" w:rsidR="00146EDC" w:rsidRDefault="00146EDC" w:rsidP="00146EDC">
      <w:pPr>
        <w:rPr>
          <w:b/>
        </w:rPr>
      </w:pPr>
    </w:p>
    <w:p w14:paraId="3281A115" w14:textId="77777777" w:rsidR="00146EDC" w:rsidRDefault="00146EDC" w:rsidP="00146EDC">
      <w:pPr>
        <w:rPr>
          <w:b/>
        </w:rPr>
      </w:pPr>
    </w:p>
    <w:p w14:paraId="1FB754CC" w14:textId="77777777" w:rsidR="001404E2" w:rsidRPr="00735156" w:rsidRDefault="001404E2" w:rsidP="001404E2">
      <w:pPr>
        <w:rPr>
          <w:b/>
        </w:rPr>
      </w:pPr>
      <w:r>
        <w:rPr>
          <w:b/>
        </w:rPr>
        <w:t xml:space="preserve">Ci3T Leadership </w:t>
      </w:r>
      <w:r w:rsidRPr="00735156">
        <w:rPr>
          <w:b/>
        </w:rPr>
        <w:t>Team Member</w:t>
      </w:r>
      <w:r>
        <w:rPr>
          <w:b/>
        </w:rPr>
        <w:t xml:space="preserve">s Present: </w:t>
      </w:r>
    </w:p>
    <w:p w14:paraId="573CE190" w14:textId="77777777" w:rsidR="001404E2" w:rsidRDefault="001404E2" w:rsidP="001404E2"/>
    <w:p w14:paraId="55A627C7" w14:textId="77777777" w:rsidR="001404E2" w:rsidRPr="000C0930" w:rsidRDefault="001404E2" w:rsidP="001404E2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6250EEA8" w14:textId="77777777" w:rsidR="001404E2" w:rsidRPr="000C0930" w:rsidRDefault="001404E2" w:rsidP="001404E2"/>
    <w:p w14:paraId="55E09C6A" w14:textId="77777777" w:rsidR="001404E2" w:rsidRPr="000C0930" w:rsidRDefault="001404E2" w:rsidP="001404E2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24DD723D" w14:textId="77777777" w:rsidR="001404E2" w:rsidRDefault="001404E2" w:rsidP="001404E2"/>
    <w:p w14:paraId="5E745EEE" w14:textId="77777777" w:rsidR="001404E2" w:rsidRPr="000C0930" w:rsidRDefault="001404E2" w:rsidP="001404E2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316AC952" w14:textId="77777777" w:rsidR="001404E2" w:rsidRPr="000C0930" w:rsidRDefault="001404E2" w:rsidP="001404E2"/>
    <w:p w14:paraId="68BA281A" w14:textId="77777777" w:rsidR="001404E2" w:rsidRPr="000C0930" w:rsidRDefault="001404E2" w:rsidP="001404E2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48A15B11" w14:textId="77777777" w:rsidR="001404E2" w:rsidRDefault="001404E2" w:rsidP="001404E2">
      <w:pPr>
        <w:rPr>
          <w:b/>
        </w:rPr>
      </w:pPr>
    </w:p>
    <w:p w14:paraId="712F6B0C" w14:textId="77777777" w:rsidR="001404E2" w:rsidRPr="000C0930" w:rsidRDefault="001404E2" w:rsidP="001404E2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432A9D53" w14:textId="77777777" w:rsidR="001404E2" w:rsidRDefault="001404E2" w:rsidP="001404E2">
      <w:pPr>
        <w:rPr>
          <w:b/>
        </w:rPr>
      </w:pPr>
    </w:p>
    <w:p w14:paraId="54E25DA1" w14:textId="77777777" w:rsidR="001404E2" w:rsidRPr="000C0930" w:rsidRDefault="001404E2" w:rsidP="001404E2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0B2ED996" w14:textId="77777777" w:rsidR="001404E2" w:rsidRDefault="001404E2" w:rsidP="001404E2">
      <w:pPr>
        <w:rPr>
          <w:b/>
        </w:rPr>
      </w:pPr>
    </w:p>
    <w:p w14:paraId="1F5DF8C8" w14:textId="77777777" w:rsidR="001404E2" w:rsidRDefault="001404E2" w:rsidP="001404E2">
      <w:r w:rsidRPr="00735156">
        <w:rPr>
          <w:b/>
        </w:rPr>
        <w:t>Coach</w:t>
      </w:r>
      <w:r>
        <w:rPr>
          <w:b/>
        </w:rPr>
        <w:t>(es)</w:t>
      </w:r>
      <w:r w:rsidRPr="00735156">
        <w:rPr>
          <w:b/>
        </w:rPr>
        <w:t>:</w:t>
      </w:r>
      <w:r w:rsidRPr="00735156">
        <w:t xml:space="preserve"> </w:t>
      </w:r>
    </w:p>
    <w:p w14:paraId="731DC75A" w14:textId="77777777" w:rsidR="001404E2" w:rsidRDefault="001404E2" w:rsidP="001404E2">
      <w:pPr>
        <w:pStyle w:val="ListParagraph"/>
      </w:pPr>
      <w:r w:rsidRPr="00735156">
        <w:t xml:space="preserve"> ____________________________________</w:t>
      </w:r>
    </w:p>
    <w:p w14:paraId="5875B876" w14:textId="77777777" w:rsidR="001404E2" w:rsidRDefault="001404E2" w:rsidP="001404E2">
      <w:pPr>
        <w:pStyle w:val="ListParagraph"/>
      </w:pPr>
    </w:p>
    <w:p w14:paraId="37326EF2" w14:textId="77777777" w:rsidR="001404E2" w:rsidRPr="00735156" w:rsidRDefault="001404E2" w:rsidP="001404E2">
      <w:pPr>
        <w:pStyle w:val="ListParagraph"/>
      </w:pPr>
      <w:r>
        <w:t>_____________________________________</w:t>
      </w:r>
    </w:p>
    <w:p w14:paraId="660CC8A2" w14:textId="77777777" w:rsidR="00146EDC" w:rsidRPr="00735156" w:rsidRDefault="00146EDC" w:rsidP="00146EDC"/>
    <w:p w14:paraId="1379D9B4" w14:textId="77777777" w:rsidR="00146EDC" w:rsidRPr="00735156" w:rsidRDefault="00146EDC" w:rsidP="00146EDC"/>
    <w:p w14:paraId="44A1829E" w14:textId="77777777" w:rsidR="00146EDC" w:rsidRPr="00735156" w:rsidRDefault="00146EDC" w:rsidP="00146EDC"/>
    <w:p w14:paraId="031CB208" w14:textId="41757621" w:rsidR="00146EDC" w:rsidRDefault="00146EDC" w:rsidP="00146EDC"/>
    <w:p w14:paraId="5241BA76" w14:textId="70740F47" w:rsidR="00A103BF" w:rsidRDefault="00A103BF" w:rsidP="00146EDC"/>
    <w:p w14:paraId="2F7AFCEC" w14:textId="5C2690D1" w:rsidR="00A103BF" w:rsidRDefault="00A103BF" w:rsidP="00146EDC"/>
    <w:p w14:paraId="4E8E868E" w14:textId="77777777" w:rsidR="00A103BF" w:rsidRPr="00735156" w:rsidRDefault="00A103BF" w:rsidP="00146EDC"/>
    <w:p w14:paraId="556FCA8A" w14:textId="20E2DF50" w:rsidR="00146EDC" w:rsidRDefault="00146EDC" w:rsidP="00146EDC">
      <w:pPr>
        <w:spacing w:after="200" w:line="276" w:lineRule="auto"/>
        <w:rPr>
          <w:b/>
        </w:rPr>
      </w:pPr>
    </w:p>
    <w:p w14:paraId="3CB9F61C" w14:textId="77777777" w:rsidR="000742DF" w:rsidRPr="00735156" w:rsidRDefault="000742DF" w:rsidP="000742DF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2F555B" w:rsidRPr="00C6391E" w14:paraId="7BE018A9" w14:textId="77777777" w:rsidTr="00050BF7">
        <w:tc>
          <w:tcPr>
            <w:tcW w:w="5000" w:type="pct"/>
          </w:tcPr>
          <w:p w14:paraId="4523722E" w14:textId="32297FBA" w:rsidR="002F555B" w:rsidRPr="00C6391E" w:rsidRDefault="002F555B" w:rsidP="000726B0">
            <w:pPr>
              <w:tabs>
                <w:tab w:val="left" w:pos="1683"/>
              </w:tabs>
              <w:jc w:val="center"/>
            </w:pPr>
            <w:r w:rsidRPr="00C6391E">
              <w:rPr>
                <w:b/>
              </w:rPr>
              <w:lastRenderedPageBreak/>
              <w:t xml:space="preserve">Session </w:t>
            </w:r>
            <w:r w:rsidR="00243BB3" w:rsidRPr="00C6391E">
              <w:rPr>
                <w:b/>
              </w:rPr>
              <w:t>3</w:t>
            </w:r>
            <w:r w:rsidRPr="00C6391E">
              <w:rPr>
                <w:b/>
              </w:rPr>
              <w:t xml:space="preserve"> Readings </w:t>
            </w:r>
          </w:p>
        </w:tc>
      </w:tr>
      <w:tr w:rsidR="002F555B" w:rsidRPr="00C6391E" w14:paraId="33949E66" w14:textId="77777777" w:rsidTr="00050BF7">
        <w:tc>
          <w:tcPr>
            <w:tcW w:w="5000" w:type="pct"/>
          </w:tcPr>
          <w:p w14:paraId="688CC3C8" w14:textId="4C2995F2" w:rsidR="00215B49" w:rsidRPr="000C1C83" w:rsidRDefault="00215B49" w:rsidP="000C1C83">
            <w:pPr>
              <w:pStyle w:val="Heading1"/>
              <w:spacing w:before="0" w:after="120"/>
              <w:ind w:left="720" w:hanging="720"/>
              <w:outlineLvl w:val="0"/>
              <w:rPr>
                <w:color w:val="365F91" w:themeColor="accent1" w:themeShade="BF"/>
                <w:sz w:val="24"/>
                <w:szCs w:val="24"/>
                <w:u w:val="single"/>
              </w:rPr>
            </w:pPr>
            <w:r w:rsidRPr="000C1C83">
              <w:rPr>
                <w:color w:val="365F91" w:themeColor="accent1" w:themeShade="BF"/>
                <w:sz w:val="24"/>
                <w:szCs w:val="24"/>
              </w:rPr>
              <w:t xml:space="preserve">Read to prepare for </w:t>
            </w:r>
            <w:r w:rsidRPr="000C1C83">
              <w:rPr>
                <w:color w:val="365F91" w:themeColor="accent1" w:themeShade="BF"/>
                <w:sz w:val="24"/>
                <w:szCs w:val="24"/>
                <w:u w:val="single"/>
              </w:rPr>
              <w:t>Session 3</w:t>
            </w:r>
          </w:p>
          <w:p w14:paraId="08CC492E" w14:textId="2C24D0C5" w:rsidR="00215B49" w:rsidRPr="000C1C83" w:rsidRDefault="00215B49" w:rsidP="000C1C83">
            <w:pPr>
              <w:spacing w:after="120"/>
              <w:ind w:left="720" w:hanging="720"/>
            </w:pPr>
            <w:r w:rsidRPr="000C1C83">
              <w:t>Lane, K. L., Oakes, W. P., Cantwell, E. D., &amp; Royer, D. J. (2019).</w:t>
            </w:r>
            <w:r w:rsidRPr="000C1C83">
              <w:rPr>
                <w:i/>
              </w:rPr>
              <w:t xml:space="preserve"> Building and installing comprehensive, integrated, three-tiered (Ci3T) models of prevention: A practical guide to supporting school success</w:t>
            </w:r>
            <w:r w:rsidR="00A103BF">
              <w:rPr>
                <w:i/>
              </w:rPr>
              <w:t xml:space="preserve"> </w:t>
            </w:r>
            <w:r w:rsidR="00A103BF" w:rsidRPr="00A103BF">
              <w:t>(v1.3)</w:t>
            </w:r>
            <w:r w:rsidRPr="000C1C83">
              <w:rPr>
                <w:i/>
              </w:rPr>
              <w:t>.</w:t>
            </w:r>
            <w:r w:rsidRPr="000C1C83">
              <w:t xml:space="preserve"> Phoenix, AZ: KOI Education. (interactive eBook Chapter 4)</w:t>
            </w:r>
          </w:p>
          <w:p w14:paraId="30967E2A" w14:textId="3B25B1BB" w:rsidR="00215B49" w:rsidRPr="000C1C83" w:rsidRDefault="00215B49" w:rsidP="000C1C83">
            <w:pPr>
              <w:spacing w:after="120"/>
              <w:ind w:left="720" w:hanging="720"/>
              <w:rPr>
                <w:color w:val="4F81BD" w:themeColor="accent1"/>
              </w:rPr>
            </w:pPr>
            <w:r w:rsidRPr="000C1C83">
              <w:t>Lane, K. L., Menzies, H. M., Oakes, W. P., &amp; Kalberg, J. R.</w:t>
            </w:r>
            <w:bookmarkStart w:id="0" w:name="_GoBack"/>
            <w:bookmarkEnd w:id="0"/>
            <w:r w:rsidRPr="000C1C83" w:rsidDel="00220CA3">
              <w:t xml:space="preserve"> </w:t>
            </w:r>
            <w:r w:rsidRPr="000C1C83">
              <w:t xml:space="preserve">(2019). </w:t>
            </w:r>
            <w:r w:rsidRPr="000C1C83">
              <w:rPr>
                <w:i/>
              </w:rPr>
              <w:t xml:space="preserve">Developing a schoolwide framework to prevent and manage learning and behavior problems </w:t>
            </w:r>
            <w:r w:rsidRPr="000C1C83">
              <w:t xml:space="preserve">(2nd ed.). New York, NY: Guilford Press. </w:t>
            </w:r>
            <w:r w:rsidRPr="000C1C83">
              <w:rPr>
                <w:color w:val="4F81BD" w:themeColor="accent1"/>
              </w:rPr>
              <w:t>(Chapters 4-5)</w:t>
            </w:r>
          </w:p>
          <w:p w14:paraId="412E6636" w14:textId="77777777" w:rsidR="00215B49" w:rsidRPr="000C1C83" w:rsidRDefault="00215B49" w:rsidP="000C1C83">
            <w:pPr>
              <w:spacing w:after="120"/>
              <w:ind w:left="720" w:hanging="720"/>
              <w:rPr>
                <w:rFonts w:eastAsia="Calibri"/>
                <w:color w:val="365F91" w:themeColor="accent1" w:themeShade="BF"/>
                <w:sz w:val="36"/>
                <w:szCs w:val="36"/>
              </w:rPr>
            </w:pPr>
            <w:r w:rsidRPr="000C1C83">
              <w:rPr>
                <w:color w:val="365F91" w:themeColor="accent1" w:themeShade="BF"/>
              </w:rPr>
              <w:t>Readings</w:t>
            </w:r>
            <w:r w:rsidRPr="000C1C83">
              <w:rPr>
                <w:rFonts w:eastAsia="Calibri"/>
                <w:color w:val="365F91" w:themeColor="accent1" w:themeShade="BF"/>
              </w:rPr>
              <w:t xml:space="preserve"> for extended learning on themes</w:t>
            </w:r>
          </w:p>
          <w:p w14:paraId="160DFF3F" w14:textId="77777777" w:rsidR="00215B49" w:rsidRPr="000C1C83" w:rsidRDefault="00215B49" w:rsidP="000C1C83">
            <w:pPr>
              <w:spacing w:after="120"/>
              <w:ind w:left="720" w:hanging="720"/>
            </w:pPr>
            <w:r w:rsidRPr="000C1C83">
              <w:t xml:space="preserve">Bradshaw, C. P., Mitchell, M. M., &amp; Leaf, P. J. (2010). Examining the effects of schoolwide positive behavioral interventions and supports on student outcomes: Results from a randomized controlled effectiveness trial in elementary schools. </w:t>
            </w:r>
            <w:r w:rsidRPr="000C1C83">
              <w:rPr>
                <w:i/>
                <w:iCs/>
              </w:rPr>
              <w:t xml:space="preserve">Journal of Positive Behavior Interventions, 12, </w:t>
            </w:r>
            <w:r w:rsidRPr="000C1C83">
              <w:t xml:space="preserve">133-148.  doi:10.1177/1098300709334798 </w:t>
            </w:r>
            <w:r w:rsidRPr="000C1C83">
              <w:rPr>
                <w:color w:val="4F81BD" w:themeColor="accent1"/>
              </w:rPr>
              <w:t>(available from nevadapbis.org)</w:t>
            </w:r>
          </w:p>
          <w:p w14:paraId="3205E27D" w14:textId="77777777" w:rsidR="00215B49" w:rsidRPr="000C1C83" w:rsidRDefault="00215B49" w:rsidP="000C1C83">
            <w:pPr>
              <w:spacing w:after="120"/>
              <w:ind w:left="720" w:hanging="720"/>
              <w:rPr>
                <w:shd w:val="clear" w:color="auto" w:fill="FFFFFF"/>
              </w:rPr>
            </w:pPr>
            <w:r w:rsidRPr="000C1C83">
              <w:t xml:space="preserve">Foorman, B. R. (2007). Primary prevention in classroom reading instruction. </w:t>
            </w:r>
            <w:r w:rsidRPr="000C1C83">
              <w:rPr>
                <w:i/>
              </w:rPr>
              <w:t>TEACHING Exceptional Children, 39</w:t>
            </w:r>
            <w:r w:rsidRPr="000C1C83">
              <w:t>, 24-30.  doi:10.1177/004005990703900504</w:t>
            </w:r>
          </w:p>
          <w:p w14:paraId="26CE9DA5" w14:textId="77777777" w:rsidR="00215B49" w:rsidRPr="000C1C83" w:rsidRDefault="00215B49" w:rsidP="000C1C83">
            <w:pPr>
              <w:pStyle w:val="Heading3"/>
              <w:spacing w:before="0" w:after="120"/>
              <w:ind w:left="720" w:hanging="72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0C1C83">
              <w:rPr>
                <w:rFonts w:ascii="Times New Roman" w:hAnsi="Times New Roman" w:cs="Times New Roman"/>
                <w:color w:val="auto"/>
              </w:rPr>
              <w:t xml:space="preserve">Horner, R. H., &amp; Sugai, G. (2015). School-wide PBIS: An example of applied behavior analysis implemented at a scale of social importance. </w:t>
            </w:r>
            <w:r w:rsidRPr="000C1C83">
              <w:rPr>
                <w:rFonts w:ascii="Times New Roman" w:hAnsi="Times New Roman" w:cs="Times New Roman"/>
                <w:i/>
                <w:color w:val="auto"/>
              </w:rPr>
              <w:t>Behavior Analysis in Practice, 8</w:t>
            </w:r>
            <w:r w:rsidRPr="000C1C83">
              <w:rPr>
                <w:rFonts w:ascii="Times New Roman" w:hAnsi="Times New Roman" w:cs="Times New Roman"/>
                <w:color w:val="auto"/>
              </w:rPr>
              <w:t>, 80-85. doi:10.1007/s40617-015-0045-4</w:t>
            </w:r>
          </w:p>
          <w:p w14:paraId="5F827A50" w14:textId="77777777" w:rsidR="00215B49" w:rsidRPr="000C1C83" w:rsidRDefault="00215B49" w:rsidP="000C1C83">
            <w:pPr>
              <w:spacing w:after="120"/>
              <w:ind w:left="720" w:hanging="720"/>
            </w:pPr>
            <w:r w:rsidRPr="000C1C83">
              <w:rPr>
                <w:shd w:val="clear" w:color="auto" w:fill="FFFFFF"/>
              </w:rPr>
              <w:t xml:space="preserve">Horner, R. H., Sugai, G., Smolkowski, K., Eber, L., Nakasato, J., Todd, A. W., &amp; Esperanza, J. (2009). A randomized, wait-list controlled effectiveness trial assessing school-wide positive behavior support in elementary schools. </w:t>
            </w:r>
            <w:r w:rsidRPr="000C1C83">
              <w:rPr>
                <w:i/>
                <w:iCs/>
                <w:shd w:val="clear" w:color="auto" w:fill="FFFFFF"/>
              </w:rPr>
              <w:t>Journal of Positive Behavior Interventions</w:t>
            </w:r>
            <w:r w:rsidRPr="000C1C83">
              <w:rPr>
                <w:shd w:val="clear" w:color="auto" w:fill="FFFFFF"/>
              </w:rPr>
              <w:t>,</w:t>
            </w:r>
            <w:r w:rsidRPr="000C1C83">
              <w:rPr>
                <w:i/>
                <w:shd w:val="clear" w:color="auto" w:fill="FFFFFF"/>
              </w:rPr>
              <w:t xml:space="preserve"> 11, </w:t>
            </w:r>
            <w:r w:rsidRPr="000C1C83">
              <w:rPr>
                <w:shd w:val="clear" w:color="auto" w:fill="FFFFFF"/>
              </w:rPr>
              <w:t xml:space="preserve">133-144. doi:10.1177/1098300709332067 </w:t>
            </w:r>
            <w:r w:rsidRPr="000C1C83">
              <w:rPr>
                <w:color w:val="4F81BD" w:themeColor="accent1"/>
              </w:rPr>
              <w:t xml:space="preserve">(PDF available </w:t>
            </w:r>
            <w:hyperlink r:id="rId9" w:history="1">
              <w:r w:rsidRPr="000C1C83">
                <w:rPr>
                  <w:rStyle w:val="Hyperlink"/>
                </w:rPr>
                <w:t>online</w:t>
              </w:r>
            </w:hyperlink>
            <w:r w:rsidRPr="000C1C83">
              <w:rPr>
                <w:color w:val="4F81BD" w:themeColor="accent1"/>
              </w:rPr>
              <w:t>)</w:t>
            </w:r>
          </w:p>
          <w:p w14:paraId="2B9B31D2" w14:textId="77777777" w:rsidR="00215B49" w:rsidRPr="000C1C83" w:rsidRDefault="00215B49" w:rsidP="000C1C83">
            <w:pPr>
              <w:spacing w:after="120"/>
              <w:ind w:left="720" w:hanging="720"/>
            </w:pPr>
            <w:r w:rsidRPr="000C1C83">
              <w:t xml:space="preserve">Lane, K. L., Kalberg, J. R., Bruhn, A. L., Driscoll, S. A., Wehby, J. H., &amp; Elliott, S. (2009). Assessing social validity of school-wide positive behavior support plans: Evidence for the reliability and structure of the Primary Intervention Rating Scale. </w:t>
            </w:r>
            <w:r w:rsidRPr="000C1C83">
              <w:rPr>
                <w:i/>
              </w:rPr>
              <w:t xml:space="preserve">School Psychology Review, 38, </w:t>
            </w:r>
            <w:r w:rsidRPr="000C1C83">
              <w:t xml:space="preserve">135-144. </w:t>
            </w:r>
          </w:p>
          <w:p w14:paraId="7BD30832" w14:textId="77777777" w:rsidR="00215B49" w:rsidRPr="000C1C83" w:rsidRDefault="00215B49" w:rsidP="000C1C83">
            <w:pPr>
              <w:spacing w:after="120"/>
              <w:ind w:left="720" w:hanging="720"/>
            </w:pPr>
            <w:r w:rsidRPr="000C1C83">
              <w:t xml:space="preserve">Oakes, W. P., Lane, K. L., Cantwell, E. D., &amp; Royer, D. J. (2017). Systematic screening for behavior in k-12 settings as regular school practice: Practical considerations and recommendations. </w:t>
            </w:r>
            <w:r w:rsidRPr="000C1C83">
              <w:rPr>
                <w:i/>
              </w:rPr>
              <w:t>Journal of Applied School Psychology, 33</w:t>
            </w:r>
            <w:r w:rsidRPr="000C1C83">
              <w:t>(4), 369-393. doi:10.1080/15377903.2017.1345813</w:t>
            </w:r>
          </w:p>
          <w:p w14:paraId="69EE6E3B" w14:textId="0D7098FB" w:rsidR="00215B49" w:rsidRPr="000C1C83" w:rsidRDefault="00215B49" w:rsidP="000C1C83">
            <w:pPr>
              <w:spacing w:after="120"/>
              <w:ind w:left="720" w:hanging="720"/>
              <w:rPr>
                <w:rFonts w:eastAsia="Calibri"/>
              </w:rPr>
            </w:pPr>
            <w:r w:rsidRPr="000C1C83">
              <w:t xml:space="preserve">Oakes, W. P., Lane, K. L., Cox, M. L. &amp; Messenger, M. (2014) Logistics of behavior screenings: How and why do we conduct behavior screenings at our school? </w:t>
            </w:r>
            <w:r w:rsidRPr="000C1C83">
              <w:rPr>
                <w:i/>
                <w:iCs/>
              </w:rPr>
              <w:t>Preventing School Failure, 58</w:t>
            </w:r>
            <w:r w:rsidRPr="000C1C83">
              <w:t>, 159-170. doi:10.1080/1045988X.2014.895572</w:t>
            </w:r>
          </w:p>
          <w:p w14:paraId="3B6CF997" w14:textId="499590E0" w:rsidR="00215B49" w:rsidRPr="000C1C83" w:rsidRDefault="00215B49" w:rsidP="000C1C83">
            <w:pPr>
              <w:spacing w:after="120"/>
              <w:ind w:left="720" w:hanging="720"/>
            </w:pPr>
            <w:r w:rsidRPr="000C1C83">
              <w:t xml:space="preserve">Pas, E. T., Johnson, S. R., Debnam, K. J., Hulleman, C. S., &amp; Bradshaw, C. P. (2019). Examining the relative utility of PBIS implementation fidelity scores in relation to student outcomes. </w:t>
            </w:r>
            <w:r w:rsidRPr="000C1C83">
              <w:rPr>
                <w:i/>
              </w:rPr>
              <w:t>Remedial and Special Education, 40</w:t>
            </w:r>
            <w:r w:rsidRPr="000C1C83">
              <w:t>, 6-15. doi:10.1177/0741932518805192</w:t>
            </w:r>
          </w:p>
          <w:p w14:paraId="0E838922" w14:textId="5A7CD690" w:rsidR="002C3DED" w:rsidRPr="000C1C83" w:rsidRDefault="002C3DED" w:rsidP="000C1C83">
            <w:pPr>
              <w:spacing w:after="120"/>
              <w:ind w:left="720" w:hanging="720"/>
            </w:pPr>
            <w:r w:rsidRPr="000C1C83">
              <w:t>Additional Resources:</w:t>
            </w:r>
          </w:p>
          <w:p w14:paraId="222563BA" w14:textId="6DF43DC1" w:rsidR="004D58E5" w:rsidRPr="000C1C83" w:rsidRDefault="002C3DED" w:rsidP="000C1C83">
            <w:pPr>
              <w:pStyle w:val="ListParagraph"/>
              <w:numPr>
                <w:ilvl w:val="0"/>
                <w:numId w:val="31"/>
              </w:numPr>
              <w:spacing w:after="120"/>
            </w:pPr>
            <w:r w:rsidRPr="000C1C83">
              <w:t xml:space="preserve">Center on Response to Intervention at American Institutes for Research; </w:t>
            </w:r>
            <w:hyperlink r:id="rId10" w:history="1">
              <w:r w:rsidRPr="000C1C83">
                <w:rPr>
                  <w:rStyle w:val="Hyperlink"/>
                </w:rPr>
                <w:t>http://www.rti4success.org/</w:t>
              </w:r>
            </w:hyperlink>
          </w:p>
          <w:p w14:paraId="6D7B706B" w14:textId="5A5CF3E6" w:rsidR="002C3DED" w:rsidRPr="000C1C83" w:rsidRDefault="004D58E5" w:rsidP="000C1C83">
            <w:pPr>
              <w:pStyle w:val="ListParagraph"/>
              <w:numPr>
                <w:ilvl w:val="0"/>
                <w:numId w:val="31"/>
              </w:numPr>
              <w:spacing w:after="120"/>
            </w:pPr>
            <w:r w:rsidRPr="000C1C83">
              <w:t xml:space="preserve">Also see </w:t>
            </w:r>
            <w:r w:rsidRPr="000C1C83">
              <w:rPr>
                <w:b/>
              </w:rPr>
              <w:t xml:space="preserve">R01 Recommended Readings Training Year </w:t>
            </w:r>
            <w:r w:rsidRPr="000C1C83">
              <w:t>for additional information.</w:t>
            </w:r>
          </w:p>
        </w:tc>
      </w:tr>
    </w:tbl>
    <w:p w14:paraId="3C818296" w14:textId="77777777" w:rsidR="00C92D13" w:rsidRDefault="00C92D13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F7B92AD" w14:textId="18DBFA84" w:rsidR="00434437" w:rsidRPr="00735156" w:rsidRDefault="002556C8" w:rsidP="00434437">
      <w:pPr>
        <w:rPr>
          <w:b/>
        </w:rPr>
      </w:pPr>
      <w:r>
        <w:rPr>
          <w:b/>
        </w:rPr>
        <w:lastRenderedPageBreak/>
        <w:t xml:space="preserve">Ci3T Leadership </w:t>
      </w:r>
      <w:r w:rsidR="00D5257D">
        <w:rPr>
          <w:b/>
        </w:rPr>
        <w:t>Team Meeting</w:t>
      </w:r>
      <w:r w:rsidR="00434437" w:rsidRPr="00735156">
        <w:rPr>
          <w:b/>
        </w:rPr>
        <w:t xml:space="preserve">: </w:t>
      </w:r>
    </w:p>
    <w:tbl>
      <w:tblPr>
        <w:tblStyle w:val="TableGrid"/>
        <w:tblpPr w:leftFromText="180" w:rightFromText="180" w:vertAnchor="text" w:horzAnchor="margin" w:tblpY="134"/>
        <w:tblW w:w="5000" w:type="pct"/>
        <w:tblLook w:val="04A0" w:firstRow="1" w:lastRow="0" w:firstColumn="1" w:lastColumn="0" w:noHBand="0" w:noVBand="1"/>
      </w:tblPr>
      <w:tblGrid>
        <w:gridCol w:w="1435"/>
        <w:gridCol w:w="4010"/>
        <w:gridCol w:w="1336"/>
        <w:gridCol w:w="2887"/>
        <w:gridCol w:w="4727"/>
      </w:tblGrid>
      <w:tr w:rsidR="00C92D13" w:rsidRPr="00735156" w14:paraId="3752ACCF" w14:textId="77777777" w:rsidTr="00AF3ACE">
        <w:trPr>
          <w:tblHeader/>
        </w:trPr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6DD0D" w14:textId="77777777" w:rsidR="00C92D13" w:rsidRPr="00735156" w:rsidRDefault="00C92D13" w:rsidP="00956934">
            <w:pPr>
              <w:rPr>
                <w:b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B0C45" w14:textId="77777777" w:rsidR="00C92D13" w:rsidRPr="00735156" w:rsidRDefault="00C92D13" w:rsidP="00956934">
            <w:pPr>
              <w:rPr>
                <w:b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29705" w14:textId="77777777" w:rsidR="00C92D13" w:rsidRPr="00050BF7" w:rsidRDefault="00C92D13" w:rsidP="00956934">
            <w:pPr>
              <w:jc w:val="center"/>
              <w:rPr>
                <w:b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807F" w14:textId="77777777" w:rsidR="00C92D13" w:rsidRPr="00050BF7" w:rsidRDefault="00C92D13" w:rsidP="00956934">
            <w:pPr>
              <w:jc w:val="center"/>
              <w:rPr>
                <w:b/>
              </w:rPr>
            </w:pPr>
            <w:r w:rsidRPr="00050BF7">
              <w:rPr>
                <w:b/>
              </w:rPr>
              <w:t>When I began this coaching meeting?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64E58" w14:textId="77777777" w:rsidR="00C92D13" w:rsidRPr="00050BF7" w:rsidRDefault="00C92D13" w:rsidP="00956934">
            <w:pPr>
              <w:jc w:val="center"/>
              <w:rPr>
                <w:b/>
              </w:rPr>
            </w:pPr>
            <w:r w:rsidRPr="00050BF7">
              <w:rPr>
                <w:b/>
              </w:rPr>
              <w:t>What direction did I provide?</w:t>
            </w:r>
          </w:p>
          <w:p w14:paraId="63686760" w14:textId="77777777" w:rsidR="00C92D13" w:rsidRPr="00050BF7" w:rsidRDefault="00C92D13" w:rsidP="00956934">
            <w:pPr>
              <w:jc w:val="center"/>
              <w:rPr>
                <w:b/>
              </w:rPr>
            </w:pPr>
            <w:r w:rsidRPr="00050BF7">
              <w:rPr>
                <w:b/>
              </w:rPr>
              <w:t>What feedback did I provide?</w:t>
            </w:r>
          </w:p>
        </w:tc>
      </w:tr>
      <w:tr w:rsidR="00C92D13" w:rsidRPr="00735156" w14:paraId="03A2F185" w14:textId="77777777" w:rsidTr="00050BF7">
        <w:trPr>
          <w:trHeight w:val="908"/>
          <w:tblHeader/>
        </w:trPr>
        <w:tc>
          <w:tcPr>
            <w:tcW w:w="526" w:type="pct"/>
            <w:tcBorders>
              <w:top w:val="single" w:sz="4" w:space="0" w:color="auto"/>
            </w:tcBorders>
            <w:vAlign w:val="bottom"/>
          </w:tcPr>
          <w:p w14:paraId="79BC605B" w14:textId="77777777" w:rsidR="00C92D13" w:rsidRPr="00735156" w:rsidRDefault="00C92D13" w:rsidP="00956934">
            <w:pPr>
              <w:jc w:val="center"/>
              <w:rPr>
                <w:b/>
              </w:rPr>
            </w:pPr>
            <w:r w:rsidRPr="00735156">
              <w:rPr>
                <w:b/>
              </w:rPr>
              <w:t>Check when completed</w:t>
            </w:r>
          </w:p>
        </w:tc>
        <w:tc>
          <w:tcPr>
            <w:tcW w:w="1420" w:type="pct"/>
            <w:tcBorders>
              <w:top w:val="single" w:sz="4" w:space="0" w:color="auto"/>
            </w:tcBorders>
            <w:vAlign w:val="bottom"/>
          </w:tcPr>
          <w:p w14:paraId="4AC9771F" w14:textId="77777777" w:rsidR="00C92D13" w:rsidRPr="00735156" w:rsidRDefault="00C92D13" w:rsidP="00956934">
            <w:pPr>
              <w:jc w:val="center"/>
              <w:rPr>
                <w:b/>
              </w:rPr>
            </w:pPr>
            <w:r w:rsidRPr="00735156">
              <w:rPr>
                <w:b/>
              </w:rPr>
              <w:t>Item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bottom"/>
          </w:tcPr>
          <w:p w14:paraId="2DEBC80A" w14:textId="77777777" w:rsidR="00C92D13" w:rsidRPr="00050BF7" w:rsidRDefault="00C92D13" w:rsidP="00956934">
            <w:pPr>
              <w:jc w:val="center"/>
              <w:rPr>
                <w:b/>
              </w:rPr>
            </w:pPr>
            <w:r w:rsidRPr="00050BF7">
              <w:rPr>
                <w:b/>
              </w:rPr>
              <w:t>Date Completed</w:t>
            </w:r>
          </w:p>
        </w:tc>
        <w:tc>
          <w:tcPr>
            <w:tcW w:w="1030" w:type="pct"/>
            <w:tcBorders>
              <w:top w:val="single" w:sz="4" w:space="0" w:color="auto"/>
            </w:tcBorders>
            <w:vAlign w:val="bottom"/>
          </w:tcPr>
          <w:p w14:paraId="4965F110" w14:textId="77777777" w:rsidR="00C92D13" w:rsidRPr="00050BF7" w:rsidRDefault="00C92D13" w:rsidP="00956934">
            <w:pPr>
              <w:jc w:val="center"/>
              <w:rPr>
                <w:b/>
              </w:rPr>
            </w:pPr>
            <w:r w:rsidRPr="00050BF7">
              <w:rPr>
                <w:b/>
              </w:rPr>
              <w:t>Stage</w:t>
            </w:r>
          </w:p>
          <w:p w14:paraId="66DDCCF3" w14:textId="77777777" w:rsidR="00C92D13" w:rsidRPr="00050BF7" w:rsidRDefault="00C92D13" w:rsidP="00956934">
            <w:pPr>
              <w:jc w:val="center"/>
              <w:rPr>
                <w:b/>
              </w:rPr>
            </w:pPr>
            <w:r w:rsidRPr="00050BF7">
              <w:rPr>
                <w:b/>
              </w:rPr>
              <w:t>0 = Not Completed</w:t>
            </w:r>
          </w:p>
          <w:p w14:paraId="660C73D2" w14:textId="77777777" w:rsidR="00C92D13" w:rsidRPr="00050BF7" w:rsidRDefault="00C92D13" w:rsidP="00956934">
            <w:pPr>
              <w:jc w:val="center"/>
              <w:rPr>
                <w:b/>
              </w:rPr>
            </w:pPr>
            <w:r w:rsidRPr="00050BF7">
              <w:rPr>
                <w:b/>
              </w:rPr>
              <w:t>1 = Partially Completed</w:t>
            </w:r>
          </w:p>
          <w:p w14:paraId="06C42E90" w14:textId="77777777" w:rsidR="00C92D13" w:rsidRPr="00050BF7" w:rsidRDefault="00C92D13" w:rsidP="00956934">
            <w:pPr>
              <w:jc w:val="center"/>
              <w:rPr>
                <w:b/>
              </w:rPr>
            </w:pPr>
            <w:r w:rsidRPr="00050BF7">
              <w:rPr>
                <w:b/>
              </w:rPr>
              <w:t>2 = Fully Completed</w:t>
            </w:r>
          </w:p>
        </w:tc>
        <w:tc>
          <w:tcPr>
            <w:tcW w:w="1669" w:type="pct"/>
            <w:tcBorders>
              <w:top w:val="single" w:sz="4" w:space="0" w:color="auto"/>
            </w:tcBorders>
            <w:vAlign w:val="bottom"/>
          </w:tcPr>
          <w:p w14:paraId="2F3AF3AD" w14:textId="77777777" w:rsidR="00C92D13" w:rsidRPr="00050BF7" w:rsidRDefault="00C92D13" w:rsidP="00956934">
            <w:pPr>
              <w:jc w:val="center"/>
              <w:rPr>
                <w:b/>
              </w:rPr>
            </w:pPr>
            <w:r w:rsidRPr="00050BF7">
              <w:rPr>
                <w:b/>
              </w:rPr>
              <w:t>Coaching Notes</w:t>
            </w:r>
          </w:p>
        </w:tc>
      </w:tr>
      <w:tr w:rsidR="00C92D13" w:rsidRPr="00735156" w14:paraId="2ECA0BA6" w14:textId="77777777" w:rsidTr="00050BF7">
        <w:trPr>
          <w:trHeight w:val="674"/>
        </w:trPr>
        <w:tc>
          <w:tcPr>
            <w:tcW w:w="526" w:type="pct"/>
          </w:tcPr>
          <w:p w14:paraId="1D181B3D" w14:textId="7EBBE586" w:rsidR="00C92D13" w:rsidRPr="00735156" w:rsidRDefault="004E6813" w:rsidP="004E6813">
            <w:pPr>
              <w:spacing w:before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1D5D">
              <w:fldChar w:fldCharType="separate"/>
            </w:r>
            <w:r>
              <w:fldChar w:fldCharType="end"/>
            </w:r>
          </w:p>
        </w:tc>
        <w:tc>
          <w:tcPr>
            <w:tcW w:w="1420" w:type="pct"/>
          </w:tcPr>
          <w:p w14:paraId="40D9B52C" w14:textId="77777777" w:rsidR="00C92D13" w:rsidRDefault="00C92D13" w:rsidP="00956934">
            <w:r>
              <w:t xml:space="preserve">Revise and polish assessment schedule </w:t>
            </w:r>
          </w:p>
          <w:p w14:paraId="7B0833CB" w14:textId="69515066" w:rsidR="00C92D13" w:rsidRPr="00735156" w:rsidRDefault="00C92D13" w:rsidP="00175180">
            <w:pPr>
              <w:rPr>
                <w:color w:val="FF0000"/>
              </w:rPr>
            </w:pPr>
            <w:r>
              <w:t>(</w:t>
            </w:r>
            <w:r w:rsidR="00B0142C" w:rsidRPr="002556C8">
              <w:rPr>
                <w:b/>
              </w:rPr>
              <w:t xml:space="preserve">Ci3T </w:t>
            </w:r>
            <w:r w:rsidR="00175180" w:rsidRPr="002556C8">
              <w:rPr>
                <w:b/>
              </w:rPr>
              <w:t xml:space="preserve">Blueprint D </w:t>
            </w:r>
            <w:r w:rsidR="00B0142C" w:rsidRPr="002556C8">
              <w:rPr>
                <w:b/>
              </w:rPr>
              <w:t>Assessment Schedule</w:t>
            </w:r>
            <w:r>
              <w:t>)</w:t>
            </w:r>
          </w:p>
        </w:tc>
        <w:tc>
          <w:tcPr>
            <w:tcW w:w="355" w:type="pct"/>
          </w:tcPr>
          <w:p w14:paraId="04B7F8A6" w14:textId="77777777" w:rsidR="00C92D13" w:rsidRPr="00735156" w:rsidRDefault="00C92D13" w:rsidP="00956934"/>
        </w:tc>
        <w:tc>
          <w:tcPr>
            <w:tcW w:w="1030" w:type="pct"/>
            <w:vAlign w:val="center"/>
          </w:tcPr>
          <w:p w14:paraId="20CA9C33" w14:textId="77777777" w:rsidR="00C92D13" w:rsidRPr="00050BF7" w:rsidRDefault="00C92D13" w:rsidP="00956934">
            <w:pPr>
              <w:jc w:val="center"/>
            </w:pPr>
            <w:r w:rsidRPr="00050BF7">
              <w:rPr>
                <w:szCs w:val="20"/>
              </w:rPr>
              <w:t>0       1       2</w:t>
            </w:r>
          </w:p>
        </w:tc>
        <w:tc>
          <w:tcPr>
            <w:tcW w:w="1669" w:type="pct"/>
          </w:tcPr>
          <w:p w14:paraId="17D7043B" w14:textId="77777777" w:rsidR="00C92D13" w:rsidRPr="00735156" w:rsidRDefault="00C92D13" w:rsidP="00956934"/>
        </w:tc>
      </w:tr>
      <w:tr w:rsidR="00C92D13" w:rsidRPr="00735156" w14:paraId="337ED742" w14:textId="77777777" w:rsidTr="00050BF7">
        <w:tc>
          <w:tcPr>
            <w:tcW w:w="526" w:type="pct"/>
          </w:tcPr>
          <w:p w14:paraId="182DAC55" w14:textId="13421FC3" w:rsidR="00C92D13" w:rsidRPr="00735156" w:rsidRDefault="004E6813" w:rsidP="004E6813">
            <w:pPr>
              <w:spacing w:before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1D5D">
              <w:fldChar w:fldCharType="separate"/>
            </w:r>
            <w:r>
              <w:fldChar w:fldCharType="end"/>
            </w:r>
          </w:p>
        </w:tc>
        <w:tc>
          <w:tcPr>
            <w:tcW w:w="1420" w:type="pct"/>
          </w:tcPr>
          <w:p w14:paraId="2B39083B" w14:textId="4DF21251" w:rsidR="00C92D13" w:rsidRPr="00735156" w:rsidRDefault="00C92D13" w:rsidP="00DB14AE">
            <w:r>
              <w:t xml:space="preserve">Plan for professional learning to support faculty and staff knowledge of systematic screenings </w:t>
            </w:r>
            <w:r w:rsidR="00B0142C">
              <w:t>(</w:t>
            </w:r>
            <w:r w:rsidR="00B0142C" w:rsidRPr="00DB14AE">
              <w:rPr>
                <w:b/>
              </w:rPr>
              <w:t>R04</w:t>
            </w:r>
            <w:r w:rsidR="00827623" w:rsidRPr="00DB14AE">
              <w:rPr>
                <w:b/>
              </w:rPr>
              <w:t xml:space="preserve"> Ci3T Professional Learning</w:t>
            </w:r>
            <w:r w:rsidR="0042444A" w:rsidRPr="00DB14AE">
              <w:rPr>
                <w:b/>
              </w:rPr>
              <w:t xml:space="preserve"> Plan</w:t>
            </w:r>
            <w:r w:rsidR="0042444A">
              <w:t>)</w:t>
            </w:r>
          </w:p>
        </w:tc>
        <w:tc>
          <w:tcPr>
            <w:tcW w:w="355" w:type="pct"/>
          </w:tcPr>
          <w:p w14:paraId="45FD809F" w14:textId="77777777" w:rsidR="00C92D13" w:rsidRPr="00735156" w:rsidRDefault="00C92D13" w:rsidP="00956934"/>
        </w:tc>
        <w:tc>
          <w:tcPr>
            <w:tcW w:w="1030" w:type="pct"/>
            <w:vAlign w:val="center"/>
          </w:tcPr>
          <w:p w14:paraId="293C2EA7" w14:textId="77777777" w:rsidR="00C92D13" w:rsidRPr="00050BF7" w:rsidRDefault="00C92D13" w:rsidP="00956934">
            <w:pPr>
              <w:jc w:val="center"/>
            </w:pPr>
            <w:r w:rsidRPr="00050BF7">
              <w:rPr>
                <w:szCs w:val="20"/>
              </w:rPr>
              <w:t>0       1       2</w:t>
            </w:r>
          </w:p>
        </w:tc>
        <w:tc>
          <w:tcPr>
            <w:tcW w:w="1669" w:type="pct"/>
          </w:tcPr>
          <w:p w14:paraId="04D67CCF" w14:textId="77777777" w:rsidR="00C92D13" w:rsidRPr="00735156" w:rsidRDefault="00C92D13" w:rsidP="00956934"/>
        </w:tc>
      </w:tr>
    </w:tbl>
    <w:p w14:paraId="2414D273" w14:textId="77777777" w:rsidR="00C92D13" w:rsidRDefault="00C92D13" w:rsidP="00434437">
      <w:pPr>
        <w:rPr>
          <w:sz w:val="22"/>
        </w:rPr>
      </w:pPr>
    </w:p>
    <w:p w14:paraId="49D2ED44" w14:textId="77777777" w:rsidR="00C92D13" w:rsidRPr="00C90E6D" w:rsidRDefault="00C92D13" w:rsidP="00434437"/>
    <w:p w14:paraId="3BE51E73" w14:textId="77777777" w:rsidR="00434437" w:rsidRPr="00C90E6D" w:rsidRDefault="00C92D13" w:rsidP="00434437">
      <w:r w:rsidRPr="00C90E6D">
        <w:t>Considerations</w:t>
      </w:r>
      <w:r w:rsidR="00434437" w:rsidRPr="00C90E6D">
        <w:t xml:space="preserve">: </w:t>
      </w:r>
    </w:p>
    <w:p w14:paraId="5FCDE5F6" w14:textId="5AB59B58" w:rsidR="004F7C29" w:rsidRPr="00C90E6D" w:rsidRDefault="00434437" w:rsidP="00845F02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</w:pPr>
      <w:r w:rsidRPr="00C90E6D">
        <w:t>__</w:t>
      </w:r>
      <w:r w:rsidR="004F7C29" w:rsidRPr="00C90E6D">
        <w:t xml:space="preserve">Are all </w:t>
      </w:r>
      <w:r w:rsidR="00A536E1" w:rsidRPr="00C90E6D">
        <w:t>student</w:t>
      </w:r>
      <w:r w:rsidR="00A74E8A">
        <w:t>-</w:t>
      </w:r>
      <w:r w:rsidR="00A536E1" w:rsidRPr="00C90E6D">
        <w:t xml:space="preserve">level data sources (screening, </w:t>
      </w:r>
      <w:r w:rsidR="004F7C29" w:rsidRPr="00C90E6D">
        <w:t>assessments</w:t>
      </w:r>
      <w:r w:rsidR="00C75F52">
        <w:t>, and outcome measures</w:t>
      </w:r>
      <w:r w:rsidR="00A536E1" w:rsidRPr="00C90E6D">
        <w:t>)</w:t>
      </w:r>
      <w:r w:rsidR="004F7C29" w:rsidRPr="00C90E6D">
        <w:t xml:space="preserve"> listed on the </w:t>
      </w:r>
      <w:r w:rsidR="00A536E1" w:rsidRPr="00C90E6D">
        <w:t>a</w:t>
      </w:r>
      <w:r w:rsidR="004F7C29" w:rsidRPr="00C90E6D">
        <w:t xml:space="preserve">ssessment schedule? </w:t>
      </w:r>
      <w:r w:rsidR="003635CC">
        <w:t>*These data sources will be used to connect students with secondary</w:t>
      </w:r>
      <w:r w:rsidR="00C75F52">
        <w:t xml:space="preserve"> (Tier 2)</w:t>
      </w:r>
      <w:r w:rsidR="003635CC">
        <w:t xml:space="preserve"> and tertiary </w:t>
      </w:r>
      <w:r w:rsidR="00C75F52">
        <w:t xml:space="preserve">(Tier 3) </w:t>
      </w:r>
      <w:r w:rsidR="003635CC">
        <w:t>supports – please ensure this list is complete.</w:t>
      </w:r>
    </w:p>
    <w:p w14:paraId="78FBF371" w14:textId="66BB4B49" w:rsidR="004F7C29" w:rsidRPr="00C90E6D" w:rsidRDefault="004F7C29" w:rsidP="00845F02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</w:pPr>
      <w:r w:rsidRPr="00C90E6D">
        <w:t xml:space="preserve">__Are </w:t>
      </w:r>
      <w:r w:rsidR="002E0EA9">
        <w:t xml:space="preserve">the months that the </w:t>
      </w:r>
      <w:r w:rsidRPr="00C90E6D">
        <w:t>assessments</w:t>
      </w:r>
      <w:r w:rsidR="002E0EA9">
        <w:t xml:space="preserve"> occur</w:t>
      </w:r>
      <w:r w:rsidRPr="00C90E6D">
        <w:t xml:space="preserve"> </w:t>
      </w:r>
      <w:r w:rsidR="00A536E1" w:rsidRPr="00C90E6D">
        <w:t>recorded on the schedule</w:t>
      </w:r>
      <w:r w:rsidR="002E0EA9">
        <w:t xml:space="preserve"> (indicated by an X)</w:t>
      </w:r>
      <w:r w:rsidRPr="00C90E6D">
        <w:t xml:space="preserve">? </w:t>
      </w:r>
    </w:p>
    <w:p w14:paraId="74B73786" w14:textId="04156AB8" w:rsidR="004F7C29" w:rsidRPr="00C90E6D" w:rsidRDefault="004F7C29" w:rsidP="00845F02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</w:pPr>
      <w:r w:rsidRPr="00C90E6D">
        <w:t>__Are screen</w:t>
      </w:r>
      <w:r w:rsidR="00A536E1" w:rsidRPr="00C90E6D">
        <w:t>ing measures identified for academics an</w:t>
      </w:r>
      <w:r w:rsidR="002E0EA9">
        <w:t>d behavior/social skill</w:t>
      </w:r>
      <w:r w:rsidR="00A536E1" w:rsidRPr="00C90E6D">
        <w:t xml:space="preserve">s </w:t>
      </w:r>
      <w:r w:rsidRPr="00C90E6D">
        <w:t xml:space="preserve">clearly outlined on the </w:t>
      </w:r>
      <w:r w:rsidR="004D58E5" w:rsidRPr="002556C8">
        <w:rPr>
          <w:b/>
        </w:rPr>
        <w:t>Ci3T Blueprint D Assessment Schedule</w:t>
      </w:r>
      <w:r w:rsidRPr="00C90E6D">
        <w:t xml:space="preserve">? </w:t>
      </w:r>
    </w:p>
    <w:p w14:paraId="33DA0B16" w14:textId="0E55F646" w:rsidR="004F7C29" w:rsidRPr="00C90E6D" w:rsidRDefault="004F7C29" w:rsidP="00845F02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</w:pPr>
      <w:r w:rsidRPr="00C90E6D">
        <w:t xml:space="preserve">__When will professional </w:t>
      </w:r>
      <w:r w:rsidR="00A74E8A">
        <w:t>learning</w:t>
      </w:r>
      <w:r w:rsidR="00A74E8A" w:rsidRPr="00C90E6D">
        <w:t xml:space="preserve"> </w:t>
      </w:r>
      <w:r w:rsidRPr="00C90E6D">
        <w:t>for screening</w:t>
      </w:r>
      <w:r w:rsidR="002E0EA9">
        <w:t xml:space="preserve"> and other assessments occur? Who will lead training</w:t>
      </w:r>
      <w:r w:rsidRPr="00C90E6D">
        <w:t xml:space="preserve">? What information will be shared? </w:t>
      </w:r>
      <w:r w:rsidR="002E0EA9">
        <w:t xml:space="preserve">How will the training be planned to support initial learning </w:t>
      </w:r>
      <w:r w:rsidR="002E0EA9" w:rsidRPr="00DB14AE">
        <w:rPr>
          <w:i/>
        </w:rPr>
        <w:t>and</w:t>
      </w:r>
      <w:r w:rsidR="002E0EA9">
        <w:t xml:space="preserve"> fol</w:t>
      </w:r>
      <w:r w:rsidR="00175180">
        <w:t>low</w:t>
      </w:r>
      <w:r w:rsidR="00A74E8A">
        <w:t>-</w:t>
      </w:r>
      <w:r w:rsidR="00175180">
        <w:t xml:space="preserve">up supports for new faculty and </w:t>
      </w:r>
      <w:r w:rsidR="00A536E1" w:rsidRPr="00C90E6D">
        <w:t>staff and those who would like a refresher?</w:t>
      </w:r>
      <w:r w:rsidR="004D58E5" w:rsidRPr="004D58E5">
        <w:rPr>
          <w:b/>
        </w:rPr>
        <w:t xml:space="preserve"> </w:t>
      </w:r>
      <w:r w:rsidR="004D58E5" w:rsidRPr="00DB14AE">
        <w:t>Use</w:t>
      </w:r>
      <w:r w:rsidR="004D58E5">
        <w:rPr>
          <w:b/>
        </w:rPr>
        <w:t xml:space="preserve"> </w:t>
      </w:r>
      <w:r w:rsidR="004D58E5" w:rsidRPr="00F130AE">
        <w:rPr>
          <w:b/>
        </w:rPr>
        <w:t>R04 Ci3T Professional Learning Plan</w:t>
      </w:r>
      <w:r w:rsidR="004D58E5">
        <w:rPr>
          <w:b/>
        </w:rPr>
        <w:t xml:space="preserve"> </w:t>
      </w:r>
      <w:r w:rsidR="004D58E5">
        <w:t>to plan for professional learning.</w:t>
      </w:r>
    </w:p>
    <w:p w14:paraId="4EE82B20" w14:textId="12D5901B" w:rsidR="004F7C29" w:rsidRPr="00C90E6D" w:rsidRDefault="004F7C29" w:rsidP="00845F02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</w:pPr>
      <w:r w:rsidRPr="00C90E6D">
        <w:t xml:space="preserve">__What is the plan for sharing </w:t>
      </w:r>
      <w:r w:rsidR="00A74E8A">
        <w:t xml:space="preserve">information about screening </w:t>
      </w:r>
      <w:r w:rsidR="00A536E1" w:rsidRPr="00C90E6D">
        <w:t xml:space="preserve">with parents </w:t>
      </w:r>
      <w:r w:rsidR="002E0EA9">
        <w:t xml:space="preserve">and how </w:t>
      </w:r>
      <w:r w:rsidR="00A74E8A">
        <w:t xml:space="preserve">screening </w:t>
      </w:r>
      <w:r w:rsidR="002E0EA9">
        <w:t>information is used to support instruction</w:t>
      </w:r>
      <w:r w:rsidRPr="00C90E6D">
        <w:t xml:space="preserve">? Will this come from the school or the district? </w:t>
      </w:r>
      <w:r w:rsidR="00A536E1" w:rsidRPr="00C90E6D">
        <w:t xml:space="preserve"> How will screening data be shared with parents?</w:t>
      </w:r>
    </w:p>
    <w:p w14:paraId="3BCB4630" w14:textId="260629E3" w:rsidR="00A536E1" w:rsidRPr="00C90E6D" w:rsidRDefault="00C75F52" w:rsidP="00845F02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</w:pPr>
      <w:r>
        <w:t>__</w:t>
      </w:r>
      <w:r w:rsidR="00A536E1" w:rsidRPr="00C90E6D">
        <w:t>In what context will teachers have the opportunity to examine student</w:t>
      </w:r>
      <w:r w:rsidR="00A74E8A">
        <w:t>-</w:t>
      </w:r>
      <w:r w:rsidR="00A536E1" w:rsidRPr="00C90E6D">
        <w:t>level data</w:t>
      </w:r>
      <w:r w:rsidR="002E0EA9">
        <w:t xml:space="preserve"> for decision making</w:t>
      </w:r>
      <w:r w:rsidR="00A536E1" w:rsidRPr="00C90E6D">
        <w:t xml:space="preserve">? Are these times on the master calendar? </w:t>
      </w:r>
      <w:r w:rsidR="002E0EA9">
        <w:t>Who will support interpretation and use of data? What additional expertise/</w:t>
      </w:r>
      <w:r w:rsidR="00A536E1" w:rsidRPr="00C90E6D">
        <w:t>personnel will be available initially to guide teachers in this new practice?</w:t>
      </w:r>
    </w:p>
    <w:p w14:paraId="005077EF" w14:textId="77777777" w:rsidR="00A536E1" w:rsidRDefault="00A536E1" w:rsidP="00C90E6D">
      <w:pPr>
        <w:tabs>
          <w:tab w:val="left" w:pos="1530"/>
        </w:tabs>
        <w:ind w:left="1080"/>
        <w:rPr>
          <w:sz w:val="22"/>
        </w:rPr>
      </w:pPr>
    </w:p>
    <w:p w14:paraId="2A15ACCB" w14:textId="77777777" w:rsidR="00956934" w:rsidRDefault="00956934" w:rsidP="00C7637D">
      <w:pPr>
        <w:tabs>
          <w:tab w:val="left" w:pos="1530"/>
        </w:tabs>
        <w:ind w:left="1080"/>
        <w:rPr>
          <w:b/>
        </w:rPr>
      </w:pPr>
    </w:p>
    <w:p w14:paraId="1C92BE98" w14:textId="77777777" w:rsidR="00C92D13" w:rsidRDefault="00C92D13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4A67CB9" w14:textId="77777777" w:rsidR="00956934" w:rsidRPr="00936DFE" w:rsidRDefault="00956934" w:rsidP="00956934">
      <w:pPr>
        <w:rPr>
          <w:sz w:val="22"/>
        </w:rPr>
      </w:pPr>
      <w:r>
        <w:rPr>
          <w:b/>
        </w:rPr>
        <w:lastRenderedPageBreak/>
        <w:t xml:space="preserve">Faculty and Staff Meeting: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4113"/>
        <w:gridCol w:w="1336"/>
        <w:gridCol w:w="2678"/>
        <w:gridCol w:w="4785"/>
      </w:tblGrid>
      <w:tr w:rsidR="00956934" w:rsidRPr="00735156" w14:paraId="0A9DB0DE" w14:textId="77777777" w:rsidTr="00AF3ACE">
        <w:trPr>
          <w:tblHeader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BA531" w14:textId="77777777" w:rsidR="00956934" w:rsidRPr="00AF3ACE" w:rsidRDefault="00956934" w:rsidP="000726B0">
            <w:pPr>
              <w:rPr>
                <w:b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D166D" w14:textId="77777777" w:rsidR="00956934" w:rsidRPr="00AF3ACE" w:rsidRDefault="00956934" w:rsidP="000726B0">
            <w:pPr>
              <w:tabs>
                <w:tab w:val="left" w:pos="2372"/>
              </w:tabs>
              <w:rPr>
                <w:b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23454" w14:textId="77777777" w:rsidR="00956934" w:rsidRPr="00AF3ACE" w:rsidRDefault="00956934" w:rsidP="000726B0">
            <w:pPr>
              <w:jc w:val="center"/>
              <w:rPr>
                <w:b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E6776" w14:textId="77777777" w:rsidR="00956934" w:rsidRPr="00AF3ACE" w:rsidRDefault="00956934" w:rsidP="000726B0">
            <w:pPr>
              <w:jc w:val="center"/>
              <w:rPr>
                <w:b/>
              </w:rPr>
            </w:pPr>
            <w:r w:rsidRPr="00AF3ACE">
              <w:rPr>
                <w:b/>
              </w:rPr>
              <w:t>When I began this coaching meeting?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3F7E7" w14:textId="77777777" w:rsidR="00956934" w:rsidRPr="00AF3ACE" w:rsidRDefault="00956934" w:rsidP="000726B0">
            <w:pPr>
              <w:jc w:val="center"/>
              <w:rPr>
                <w:b/>
              </w:rPr>
            </w:pPr>
            <w:r w:rsidRPr="00AF3ACE">
              <w:rPr>
                <w:b/>
              </w:rPr>
              <w:t>What direction did I provide?</w:t>
            </w:r>
          </w:p>
          <w:p w14:paraId="61DA312F" w14:textId="77777777" w:rsidR="00956934" w:rsidRPr="00AF3ACE" w:rsidRDefault="00956934" w:rsidP="000726B0">
            <w:pPr>
              <w:jc w:val="center"/>
              <w:rPr>
                <w:b/>
              </w:rPr>
            </w:pPr>
            <w:r w:rsidRPr="00AF3ACE">
              <w:rPr>
                <w:b/>
              </w:rPr>
              <w:t>What feedback did I provide?</w:t>
            </w:r>
          </w:p>
        </w:tc>
      </w:tr>
      <w:tr w:rsidR="00956934" w:rsidRPr="00735156" w14:paraId="75BAFD2C" w14:textId="77777777" w:rsidTr="00AF3ACE">
        <w:trPr>
          <w:tblHeader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6F17D" w14:textId="77777777" w:rsidR="00956934" w:rsidRPr="00AF3ACE" w:rsidRDefault="00956934" w:rsidP="000726B0">
            <w:pPr>
              <w:jc w:val="center"/>
              <w:rPr>
                <w:b/>
              </w:rPr>
            </w:pPr>
            <w:r w:rsidRPr="00AF3ACE">
              <w:rPr>
                <w:b/>
              </w:rPr>
              <w:t>Check when completed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B3521" w14:textId="77777777" w:rsidR="00956934" w:rsidRPr="00AF3ACE" w:rsidRDefault="00956934" w:rsidP="000726B0">
            <w:pPr>
              <w:tabs>
                <w:tab w:val="left" w:pos="2372"/>
              </w:tabs>
              <w:jc w:val="center"/>
              <w:rPr>
                <w:b/>
              </w:rPr>
            </w:pPr>
            <w:r w:rsidRPr="00AF3ACE">
              <w:rPr>
                <w:b/>
              </w:rPr>
              <w:t>Item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22255" w14:textId="77777777" w:rsidR="00956934" w:rsidRPr="00AF3ACE" w:rsidRDefault="00956934" w:rsidP="000726B0">
            <w:pPr>
              <w:jc w:val="center"/>
              <w:rPr>
                <w:b/>
              </w:rPr>
            </w:pPr>
            <w:r w:rsidRPr="00AF3ACE">
              <w:rPr>
                <w:b/>
              </w:rPr>
              <w:t>Date Completed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BED93" w14:textId="77777777" w:rsidR="00956934" w:rsidRPr="00AF3ACE" w:rsidRDefault="00956934" w:rsidP="000726B0">
            <w:pPr>
              <w:jc w:val="center"/>
              <w:rPr>
                <w:b/>
              </w:rPr>
            </w:pPr>
            <w:r w:rsidRPr="00AF3ACE">
              <w:rPr>
                <w:b/>
              </w:rPr>
              <w:t>Stage</w:t>
            </w:r>
          </w:p>
          <w:p w14:paraId="6175D9F2" w14:textId="77777777" w:rsidR="00956934" w:rsidRPr="00AF3ACE" w:rsidRDefault="00956934" w:rsidP="000726B0">
            <w:pPr>
              <w:jc w:val="center"/>
              <w:rPr>
                <w:b/>
              </w:rPr>
            </w:pPr>
            <w:r w:rsidRPr="00AF3ACE">
              <w:rPr>
                <w:b/>
              </w:rPr>
              <w:t>0 = Not Completed</w:t>
            </w:r>
          </w:p>
          <w:p w14:paraId="013705F1" w14:textId="77777777" w:rsidR="00956934" w:rsidRPr="00AF3ACE" w:rsidRDefault="00956934" w:rsidP="000726B0">
            <w:pPr>
              <w:jc w:val="center"/>
              <w:rPr>
                <w:b/>
              </w:rPr>
            </w:pPr>
            <w:r w:rsidRPr="00AF3ACE">
              <w:rPr>
                <w:b/>
              </w:rPr>
              <w:t>1 = Partially Completed</w:t>
            </w:r>
          </w:p>
          <w:p w14:paraId="36EB9DAE" w14:textId="77777777" w:rsidR="00956934" w:rsidRPr="00AF3ACE" w:rsidRDefault="00956934" w:rsidP="000726B0">
            <w:pPr>
              <w:jc w:val="center"/>
              <w:rPr>
                <w:b/>
              </w:rPr>
            </w:pPr>
            <w:r w:rsidRPr="00AF3ACE">
              <w:rPr>
                <w:b/>
              </w:rPr>
              <w:t>2 = Fully Completed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CFFB8" w14:textId="77777777" w:rsidR="00956934" w:rsidRPr="00AF3ACE" w:rsidRDefault="00956934" w:rsidP="000726B0">
            <w:pPr>
              <w:jc w:val="center"/>
              <w:rPr>
                <w:b/>
              </w:rPr>
            </w:pPr>
            <w:r w:rsidRPr="00AF3ACE">
              <w:rPr>
                <w:b/>
              </w:rPr>
              <w:t>Coaching Notes</w:t>
            </w:r>
          </w:p>
        </w:tc>
      </w:tr>
      <w:tr w:rsidR="00956934" w:rsidRPr="00735156" w14:paraId="6C383171" w14:textId="77777777" w:rsidTr="00AF3ACE">
        <w:tc>
          <w:tcPr>
            <w:tcW w:w="1484" w:type="dxa"/>
            <w:tcBorders>
              <w:top w:val="single" w:sz="4" w:space="0" w:color="auto"/>
            </w:tcBorders>
          </w:tcPr>
          <w:p w14:paraId="218F7E31" w14:textId="47A0E5C8" w:rsidR="00956934" w:rsidRPr="00735156" w:rsidRDefault="004E6813" w:rsidP="004E6813">
            <w:pPr>
              <w:spacing w:before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1D5D">
              <w:fldChar w:fldCharType="separate"/>
            </w:r>
            <w:r>
              <w:fldChar w:fldCharType="end"/>
            </w:r>
          </w:p>
        </w:tc>
        <w:tc>
          <w:tcPr>
            <w:tcW w:w="4138" w:type="dxa"/>
            <w:tcBorders>
              <w:top w:val="single" w:sz="4" w:space="0" w:color="auto"/>
            </w:tcBorders>
          </w:tcPr>
          <w:p w14:paraId="18E8E55C" w14:textId="5581A748" w:rsidR="00956934" w:rsidRDefault="003909FF" w:rsidP="00C7637D">
            <w:r>
              <w:t xml:space="preserve">Introduce </w:t>
            </w:r>
            <w:r w:rsidR="004F7C29">
              <w:t xml:space="preserve">procedures for monitoring </w:t>
            </w:r>
            <w:r w:rsidR="00A74E8A">
              <w:t xml:space="preserve">to </w:t>
            </w:r>
            <w:r w:rsidR="004F7C29">
              <w:t>faculty and staff</w:t>
            </w:r>
          </w:p>
          <w:p w14:paraId="39B3BFCE" w14:textId="057761FA" w:rsidR="004F7C29" w:rsidRPr="00735156" w:rsidRDefault="004F7C29" w:rsidP="00C6391E">
            <w:r>
              <w:t>(</w:t>
            </w:r>
            <w:r w:rsidR="00B0142C" w:rsidRPr="002556C8">
              <w:rPr>
                <w:b/>
              </w:rPr>
              <w:t xml:space="preserve">Ci3T </w:t>
            </w:r>
            <w:r w:rsidR="00C6391E" w:rsidRPr="002556C8">
              <w:rPr>
                <w:b/>
              </w:rPr>
              <w:t xml:space="preserve">Blueprint A </w:t>
            </w:r>
            <w:r w:rsidR="00B0142C" w:rsidRPr="002556C8">
              <w:rPr>
                <w:b/>
              </w:rPr>
              <w:t xml:space="preserve">Primary </w:t>
            </w:r>
            <w:r w:rsidR="004D58E5">
              <w:rPr>
                <w:b/>
              </w:rPr>
              <w:t xml:space="preserve">[Tier 1] </w:t>
            </w:r>
            <w:r w:rsidR="00B0142C" w:rsidRPr="002556C8">
              <w:rPr>
                <w:b/>
              </w:rPr>
              <w:t>Plan</w:t>
            </w:r>
            <w:r>
              <w:t>)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3FD22351" w14:textId="77777777" w:rsidR="00956934" w:rsidRPr="00735156" w:rsidRDefault="00956934" w:rsidP="000726B0"/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7BA1C053" w14:textId="77777777" w:rsidR="00956934" w:rsidRPr="00DB14AE" w:rsidRDefault="00956934" w:rsidP="000726B0">
            <w:pPr>
              <w:jc w:val="center"/>
            </w:pPr>
          </w:p>
          <w:p w14:paraId="075C318F" w14:textId="77777777" w:rsidR="00956934" w:rsidRPr="00DB14AE" w:rsidRDefault="00956934" w:rsidP="000726B0">
            <w:pPr>
              <w:jc w:val="center"/>
            </w:pPr>
            <w:r w:rsidRPr="00DB14AE">
              <w:t>0       1       2</w:t>
            </w:r>
          </w:p>
        </w:tc>
        <w:tc>
          <w:tcPr>
            <w:tcW w:w="4817" w:type="dxa"/>
            <w:tcBorders>
              <w:top w:val="single" w:sz="4" w:space="0" w:color="auto"/>
            </w:tcBorders>
          </w:tcPr>
          <w:p w14:paraId="76E5E2BC" w14:textId="77777777" w:rsidR="00956934" w:rsidRPr="00735156" w:rsidRDefault="00956934" w:rsidP="000726B0"/>
        </w:tc>
      </w:tr>
      <w:tr w:rsidR="00956934" w:rsidRPr="00735156" w14:paraId="32AA69BB" w14:textId="77777777" w:rsidTr="00AF3ACE">
        <w:tc>
          <w:tcPr>
            <w:tcW w:w="1484" w:type="dxa"/>
          </w:tcPr>
          <w:p w14:paraId="42CDB2AA" w14:textId="174528D9" w:rsidR="00956934" w:rsidRPr="00735156" w:rsidRDefault="004E6813" w:rsidP="004E6813">
            <w:pPr>
              <w:spacing w:before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1D5D">
              <w:fldChar w:fldCharType="separate"/>
            </w:r>
            <w:r>
              <w:fldChar w:fldCharType="end"/>
            </w:r>
          </w:p>
        </w:tc>
        <w:tc>
          <w:tcPr>
            <w:tcW w:w="4138" w:type="dxa"/>
          </w:tcPr>
          <w:p w14:paraId="684BEBE9" w14:textId="77777777" w:rsidR="00956934" w:rsidRPr="00735156" w:rsidRDefault="00C92D13" w:rsidP="000726B0">
            <w:r>
              <w:t>Discuss screening options; share district- and site-level decision making process</w:t>
            </w:r>
          </w:p>
        </w:tc>
        <w:tc>
          <w:tcPr>
            <w:tcW w:w="1336" w:type="dxa"/>
          </w:tcPr>
          <w:p w14:paraId="43A646C6" w14:textId="77777777" w:rsidR="00956934" w:rsidRPr="00735156" w:rsidRDefault="00956934" w:rsidP="000726B0"/>
        </w:tc>
        <w:tc>
          <w:tcPr>
            <w:tcW w:w="2690" w:type="dxa"/>
            <w:vAlign w:val="center"/>
          </w:tcPr>
          <w:p w14:paraId="5CF600CE" w14:textId="77777777" w:rsidR="00956934" w:rsidRPr="00DB14AE" w:rsidRDefault="00956934" w:rsidP="000726B0">
            <w:pPr>
              <w:jc w:val="center"/>
            </w:pPr>
          </w:p>
          <w:p w14:paraId="6489C7BC" w14:textId="77777777" w:rsidR="00956934" w:rsidRPr="00DB14AE" w:rsidRDefault="00956934" w:rsidP="000726B0">
            <w:pPr>
              <w:jc w:val="center"/>
            </w:pPr>
            <w:r w:rsidRPr="00DB14AE">
              <w:t>0       1       2</w:t>
            </w:r>
          </w:p>
        </w:tc>
        <w:tc>
          <w:tcPr>
            <w:tcW w:w="4817" w:type="dxa"/>
          </w:tcPr>
          <w:p w14:paraId="14C05C87" w14:textId="77777777" w:rsidR="00956934" w:rsidRPr="00735156" w:rsidRDefault="00956934" w:rsidP="000726B0"/>
        </w:tc>
      </w:tr>
    </w:tbl>
    <w:p w14:paraId="08AA62A1" w14:textId="77777777" w:rsidR="00C75F52" w:rsidRDefault="00C75F52" w:rsidP="00C7637D">
      <w:pPr>
        <w:tabs>
          <w:tab w:val="left" w:pos="4065"/>
        </w:tabs>
      </w:pPr>
    </w:p>
    <w:p w14:paraId="4EA6F7BC" w14:textId="6812624C" w:rsidR="00745583" w:rsidRPr="00C90E6D" w:rsidRDefault="00C75F52" w:rsidP="00C7637D">
      <w:pPr>
        <w:tabs>
          <w:tab w:val="left" w:pos="4065"/>
        </w:tabs>
      </w:pPr>
      <w:r>
        <w:t>Considerations</w:t>
      </w:r>
      <w:r w:rsidR="00980BF7">
        <w:t xml:space="preserve"> for need</w:t>
      </w:r>
      <w:r w:rsidR="00745583" w:rsidRPr="00C90E6D">
        <w:t xml:space="preserve">: </w:t>
      </w:r>
    </w:p>
    <w:p w14:paraId="767AC81A" w14:textId="69FB4960" w:rsidR="00745583" w:rsidRPr="00C90E6D" w:rsidRDefault="004F7C29" w:rsidP="00845F02">
      <w:pPr>
        <w:pStyle w:val="ListParagraph"/>
        <w:numPr>
          <w:ilvl w:val="0"/>
          <w:numId w:val="18"/>
        </w:numPr>
        <w:tabs>
          <w:tab w:val="left" w:pos="4065"/>
          <w:tab w:val="left" w:pos="4320"/>
        </w:tabs>
        <w:spacing w:line="276" w:lineRule="auto"/>
        <w:ind w:left="1080"/>
        <w:contextualSpacing w:val="0"/>
      </w:pPr>
      <w:r w:rsidRPr="00C90E6D">
        <w:t xml:space="preserve">___Explain </w:t>
      </w:r>
      <w:r w:rsidR="0042444A" w:rsidRPr="00C90E6D">
        <w:t>the purpose for</w:t>
      </w:r>
      <w:r w:rsidRPr="00C90E6D">
        <w:t xml:space="preserve"> conducting behavior screen</w:t>
      </w:r>
      <w:r w:rsidR="0042444A" w:rsidRPr="00C90E6D">
        <w:t>ings</w:t>
      </w:r>
      <w:r w:rsidR="002E0EA9">
        <w:t xml:space="preserve"> as well as academic screenings</w:t>
      </w:r>
      <w:r w:rsidRPr="00C90E6D">
        <w:t>.</w:t>
      </w:r>
      <w:r w:rsidR="00C90E6D" w:rsidRPr="00C90E6D">
        <w:t xml:space="preserve"> For example, </w:t>
      </w:r>
      <w:r w:rsidR="00A74E8A">
        <w:rPr>
          <w:b/>
        </w:rPr>
        <w:t>Ci3T Leadership Teams</w:t>
      </w:r>
      <w:r w:rsidR="00C90E6D" w:rsidRPr="00C90E6D">
        <w:t xml:space="preserve"> could explain how academic and behavior screening will help determine which students need more support in the domains of academics, behavior, or social skills. </w:t>
      </w:r>
    </w:p>
    <w:p w14:paraId="5F5B815C" w14:textId="50F822F8" w:rsidR="004F7C29" w:rsidRPr="00C90E6D" w:rsidRDefault="004F7C29" w:rsidP="00845F02">
      <w:pPr>
        <w:pStyle w:val="ListParagraph"/>
        <w:numPr>
          <w:ilvl w:val="0"/>
          <w:numId w:val="18"/>
        </w:numPr>
        <w:tabs>
          <w:tab w:val="left" w:pos="4065"/>
          <w:tab w:val="left" w:pos="4320"/>
        </w:tabs>
        <w:spacing w:line="276" w:lineRule="auto"/>
        <w:ind w:left="1080"/>
        <w:contextualSpacing w:val="0"/>
      </w:pPr>
      <w:r w:rsidRPr="00C90E6D">
        <w:t xml:space="preserve">___Explain why </w:t>
      </w:r>
      <w:r w:rsidR="0042444A" w:rsidRPr="00C90E6D">
        <w:t xml:space="preserve">and how (the process used for decision making) </w:t>
      </w:r>
      <w:r w:rsidRPr="00C90E6D">
        <w:t>specific screener</w:t>
      </w:r>
      <w:r w:rsidR="002E0EA9">
        <w:t xml:space="preserve">s were </w:t>
      </w:r>
      <w:r w:rsidRPr="00C90E6D">
        <w:t xml:space="preserve">chosen. </w:t>
      </w:r>
    </w:p>
    <w:p w14:paraId="547E8043" w14:textId="77777777" w:rsidR="0042444A" w:rsidRDefault="004F7C29" w:rsidP="00845F02">
      <w:pPr>
        <w:pStyle w:val="ListParagraph"/>
        <w:numPr>
          <w:ilvl w:val="0"/>
          <w:numId w:val="18"/>
        </w:numPr>
        <w:tabs>
          <w:tab w:val="left" w:pos="4065"/>
          <w:tab w:val="left" w:pos="4320"/>
        </w:tabs>
        <w:spacing w:line="276" w:lineRule="auto"/>
        <w:ind w:left="1080"/>
        <w:contextualSpacing w:val="0"/>
      </w:pPr>
      <w:r w:rsidRPr="00C90E6D">
        <w:t>___</w:t>
      </w:r>
      <w:r w:rsidR="0042444A" w:rsidRPr="00C90E6D">
        <w:t xml:space="preserve">Consider an opportunity for feedback and discussion before the final decision is made and announced. Provide information or clarification to address any concerns or questions. </w:t>
      </w:r>
    </w:p>
    <w:p w14:paraId="117B9ECA" w14:textId="77777777" w:rsidR="004D58E5" w:rsidRPr="00C90E6D" w:rsidRDefault="004D58E5" w:rsidP="00DB14AE">
      <w:pPr>
        <w:pStyle w:val="ListParagraph"/>
        <w:tabs>
          <w:tab w:val="left" w:pos="4065"/>
          <w:tab w:val="left" w:pos="4320"/>
        </w:tabs>
        <w:spacing w:line="276" w:lineRule="auto"/>
        <w:ind w:left="1080"/>
        <w:contextualSpacing w:val="0"/>
      </w:pPr>
    </w:p>
    <w:p w14:paraId="2AD9283C" w14:textId="1E238BDA" w:rsidR="004D58E5" w:rsidRPr="00936DFE" w:rsidRDefault="004D58E5" w:rsidP="004D58E5">
      <w:pPr>
        <w:rPr>
          <w:sz w:val="22"/>
        </w:rPr>
      </w:pPr>
      <w:r>
        <w:rPr>
          <w:b/>
        </w:rPr>
        <w:t xml:space="preserve">Meeting with District Decision Makers: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4113"/>
        <w:gridCol w:w="1336"/>
        <w:gridCol w:w="2678"/>
        <w:gridCol w:w="4786"/>
      </w:tblGrid>
      <w:tr w:rsidR="004D58E5" w:rsidRPr="00735156" w14:paraId="6904C94F" w14:textId="77777777" w:rsidTr="00F130AE">
        <w:trPr>
          <w:tblHeader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9409D" w14:textId="77777777" w:rsidR="004D58E5" w:rsidRPr="00AF3ACE" w:rsidRDefault="004D58E5" w:rsidP="00F130AE">
            <w:pPr>
              <w:rPr>
                <w:b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0B76D" w14:textId="77777777" w:rsidR="004D58E5" w:rsidRPr="00AF3ACE" w:rsidRDefault="004D58E5" w:rsidP="00F130AE">
            <w:pPr>
              <w:tabs>
                <w:tab w:val="left" w:pos="2372"/>
              </w:tabs>
              <w:rPr>
                <w:b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69BC1E" w14:textId="77777777" w:rsidR="004D58E5" w:rsidRPr="00AF3ACE" w:rsidRDefault="004D58E5" w:rsidP="00F130AE">
            <w:pPr>
              <w:jc w:val="center"/>
              <w:rPr>
                <w:b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2BDEA" w14:textId="77777777" w:rsidR="004D58E5" w:rsidRPr="00AF3ACE" w:rsidRDefault="004D58E5" w:rsidP="00F130AE">
            <w:pPr>
              <w:jc w:val="center"/>
              <w:rPr>
                <w:b/>
              </w:rPr>
            </w:pPr>
            <w:r w:rsidRPr="00AF3ACE">
              <w:rPr>
                <w:b/>
              </w:rPr>
              <w:t>When I began this coaching meeting?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C8CF4" w14:textId="77777777" w:rsidR="004D58E5" w:rsidRPr="00AF3ACE" w:rsidRDefault="004D58E5" w:rsidP="00F130AE">
            <w:pPr>
              <w:jc w:val="center"/>
              <w:rPr>
                <w:b/>
              </w:rPr>
            </w:pPr>
            <w:r w:rsidRPr="00AF3ACE">
              <w:rPr>
                <w:b/>
              </w:rPr>
              <w:t>What direction did I provide?</w:t>
            </w:r>
          </w:p>
          <w:p w14:paraId="2F584967" w14:textId="77777777" w:rsidR="004D58E5" w:rsidRPr="00AF3ACE" w:rsidRDefault="004D58E5" w:rsidP="00F130AE">
            <w:pPr>
              <w:jc w:val="center"/>
              <w:rPr>
                <w:b/>
              </w:rPr>
            </w:pPr>
            <w:r w:rsidRPr="00AF3ACE">
              <w:rPr>
                <w:b/>
              </w:rPr>
              <w:t>What feedback did I provide?</w:t>
            </w:r>
          </w:p>
        </w:tc>
      </w:tr>
      <w:tr w:rsidR="004D58E5" w:rsidRPr="00735156" w14:paraId="4CAE43AE" w14:textId="77777777" w:rsidTr="00F130AE">
        <w:trPr>
          <w:tblHeader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BD42E" w14:textId="77777777" w:rsidR="004D58E5" w:rsidRPr="00AF3ACE" w:rsidRDefault="004D58E5" w:rsidP="00F130AE">
            <w:pPr>
              <w:jc w:val="center"/>
              <w:rPr>
                <w:b/>
              </w:rPr>
            </w:pPr>
            <w:r w:rsidRPr="00AF3ACE">
              <w:rPr>
                <w:b/>
              </w:rPr>
              <w:t>Check when completed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7EBEA" w14:textId="77777777" w:rsidR="004D58E5" w:rsidRPr="00AF3ACE" w:rsidRDefault="004D58E5" w:rsidP="00F130AE">
            <w:pPr>
              <w:tabs>
                <w:tab w:val="left" w:pos="2372"/>
              </w:tabs>
              <w:jc w:val="center"/>
              <w:rPr>
                <w:b/>
              </w:rPr>
            </w:pPr>
            <w:r w:rsidRPr="00AF3ACE">
              <w:rPr>
                <w:b/>
              </w:rPr>
              <w:t>Item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22594" w14:textId="77777777" w:rsidR="004D58E5" w:rsidRPr="00AF3ACE" w:rsidRDefault="004D58E5" w:rsidP="00F130AE">
            <w:pPr>
              <w:jc w:val="center"/>
              <w:rPr>
                <w:b/>
              </w:rPr>
            </w:pPr>
            <w:r w:rsidRPr="00AF3ACE">
              <w:rPr>
                <w:b/>
              </w:rPr>
              <w:t>Date Completed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89A19" w14:textId="77777777" w:rsidR="004D58E5" w:rsidRPr="00AF3ACE" w:rsidRDefault="004D58E5" w:rsidP="00F130AE">
            <w:pPr>
              <w:jc w:val="center"/>
              <w:rPr>
                <w:b/>
              </w:rPr>
            </w:pPr>
            <w:r w:rsidRPr="00AF3ACE">
              <w:rPr>
                <w:b/>
              </w:rPr>
              <w:t>Stage</w:t>
            </w:r>
          </w:p>
          <w:p w14:paraId="550C8A2C" w14:textId="77777777" w:rsidR="004D58E5" w:rsidRPr="00AF3ACE" w:rsidRDefault="004D58E5" w:rsidP="00F130AE">
            <w:pPr>
              <w:jc w:val="center"/>
              <w:rPr>
                <w:b/>
              </w:rPr>
            </w:pPr>
            <w:r w:rsidRPr="00AF3ACE">
              <w:rPr>
                <w:b/>
              </w:rPr>
              <w:t>0 = Not Completed</w:t>
            </w:r>
          </w:p>
          <w:p w14:paraId="5D1D92B3" w14:textId="77777777" w:rsidR="004D58E5" w:rsidRPr="00AF3ACE" w:rsidRDefault="004D58E5" w:rsidP="00F130AE">
            <w:pPr>
              <w:jc w:val="center"/>
              <w:rPr>
                <w:b/>
              </w:rPr>
            </w:pPr>
            <w:r w:rsidRPr="00AF3ACE">
              <w:rPr>
                <w:b/>
              </w:rPr>
              <w:t>1 = Partially Completed</w:t>
            </w:r>
          </w:p>
          <w:p w14:paraId="5291B943" w14:textId="77777777" w:rsidR="004D58E5" w:rsidRPr="00AF3ACE" w:rsidRDefault="004D58E5" w:rsidP="00F130AE">
            <w:pPr>
              <w:jc w:val="center"/>
              <w:rPr>
                <w:b/>
              </w:rPr>
            </w:pPr>
            <w:r w:rsidRPr="00AF3ACE">
              <w:rPr>
                <w:b/>
              </w:rPr>
              <w:t>2 = Fully Completed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D302F" w14:textId="77777777" w:rsidR="004D58E5" w:rsidRPr="00AF3ACE" w:rsidRDefault="004D58E5" w:rsidP="00F130AE">
            <w:pPr>
              <w:jc w:val="center"/>
              <w:rPr>
                <w:b/>
              </w:rPr>
            </w:pPr>
            <w:r w:rsidRPr="00AF3ACE">
              <w:rPr>
                <w:b/>
              </w:rPr>
              <w:t>Coaching Notes</w:t>
            </w:r>
          </w:p>
        </w:tc>
      </w:tr>
      <w:tr w:rsidR="004D58E5" w:rsidRPr="00735156" w14:paraId="373A05F6" w14:textId="77777777" w:rsidTr="00F130AE">
        <w:tc>
          <w:tcPr>
            <w:tcW w:w="1484" w:type="dxa"/>
            <w:tcBorders>
              <w:top w:val="single" w:sz="4" w:space="0" w:color="auto"/>
            </w:tcBorders>
          </w:tcPr>
          <w:p w14:paraId="5467446C" w14:textId="34D6BC21" w:rsidR="004D58E5" w:rsidRPr="00735156" w:rsidRDefault="004E6813" w:rsidP="004E6813">
            <w:pPr>
              <w:spacing w:before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1D5D">
              <w:fldChar w:fldCharType="separate"/>
            </w:r>
            <w:r>
              <w:fldChar w:fldCharType="end"/>
            </w:r>
          </w:p>
        </w:tc>
        <w:tc>
          <w:tcPr>
            <w:tcW w:w="4138" w:type="dxa"/>
            <w:tcBorders>
              <w:top w:val="single" w:sz="4" w:space="0" w:color="auto"/>
            </w:tcBorders>
          </w:tcPr>
          <w:p w14:paraId="0639A58A" w14:textId="4A3FED33" w:rsidR="004D58E5" w:rsidRPr="00735156" w:rsidRDefault="004D58E5" w:rsidP="00F130AE">
            <w:r>
              <w:t xml:space="preserve">Discuss and make a plan for reviewing and selecting screening tools. 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6C9048DE" w14:textId="77777777" w:rsidR="004D58E5" w:rsidRPr="00735156" w:rsidRDefault="004D58E5" w:rsidP="00F130AE"/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76484D27" w14:textId="77777777" w:rsidR="004D58E5" w:rsidRPr="00F130AE" w:rsidRDefault="004D58E5" w:rsidP="00F130AE">
            <w:pPr>
              <w:jc w:val="center"/>
            </w:pPr>
          </w:p>
          <w:p w14:paraId="4EC4CF92" w14:textId="77777777" w:rsidR="004D58E5" w:rsidRPr="00F130AE" w:rsidRDefault="004D58E5" w:rsidP="00F130AE">
            <w:pPr>
              <w:jc w:val="center"/>
            </w:pPr>
            <w:r w:rsidRPr="00F130AE">
              <w:t>0       1       2</w:t>
            </w:r>
          </w:p>
        </w:tc>
        <w:tc>
          <w:tcPr>
            <w:tcW w:w="4817" w:type="dxa"/>
            <w:tcBorders>
              <w:top w:val="single" w:sz="4" w:space="0" w:color="auto"/>
            </w:tcBorders>
          </w:tcPr>
          <w:p w14:paraId="6F5BFE5C" w14:textId="77777777" w:rsidR="004D58E5" w:rsidRPr="00735156" w:rsidRDefault="004D58E5" w:rsidP="00F130AE"/>
        </w:tc>
      </w:tr>
    </w:tbl>
    <w:p w14:paraId="12D5B87B" w14:textId="77777777" w:rsidR="00414436" w:rsidRDefault="00414436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C1314E9" w14:textId="77777777" w:rsidR="00616618" w:rsidRDefault="00956934" w:rsidP="000C0930">
      <w:pPr>
        <w:rPr>
          <w:b/>
        </w:rPr>
      </w:pPr>
      <w:r>
        <w:rPr>
          <w:b/>
        </w:rPr>
        <w:lastRenderedPageBreak/>
        <w:t xml:space="preserve">After Session </w:t>
      </w:r>
      <w:r w:rsidR="00546DC8">
        <w:rPr>
          <w:b/>
        </w:rPr>
        <w:t>3</w:t>
      </w:r>
      <w:r>
        <w:rPr>
          <w:b/>
        </w:rPr>
        <w:t xml:space="preserve"> </w:t>
      </w:r>
      <w:r w:rsidR="00E10DEB" w:rsidRPr="00735156">
        <w:rPr>
          <w:b/>
        </w:rPr>
        <w:t xml:space="preserve">Coaching </w:t>
      </w:r>
      <w:r w:rsidR="00616618">
        <w:rPr>
          <w:b/>
        </w:rPr>
        <w:t>Tips</w:t>
      </w:r>
      <w:r>
        <w:rPr>
          <w:b/>
        </w:rPr>
        <w:t xml:space="preserve">: </w:t>
      </w:r>
    </w:p>
    <w:p w14:paraId="7315FA65" w14:textId="77777777" w:rsidR="002F555B" w:rsidRPr="00C92D13" w:rsidRDefault="002F555B" w:rsidP="000C0930">
      <w:pPr>
        <w:rPr>
          <w:b/>
        </w:rPr>
      </w:pPr>
    </w:p>
    <w:p w14:paraId="2D33E709" w14:textId="1DEF6D8B" w:rsidR="00AF2A08" w:rsidRPr="00C92D13" w:rsidRDefault="0042444A" w:rsidP="00845F02">
      <w:pPr>
        <w:pStyle w:val="ListParagraph"/>
        <w:numPr>
          <w:ilvl w:val="0"/>
          <w:numId w:val="20"/>
        </w:numPr>
        <w:spacing w:line="276" w:lineRule="auto"/>
      </w:pPr>
      <w:r>
        <w:t xml:space="preserve">Support a shift in language </w:t>
      </w:r>
      <w:r w:rsidR="002E0EA9">
        <w:t xml:space="preserve">that describes </w:t>
      </w:r>
      <w:r w:rsidR="00AF2A08" w:rsidRPr="00C92D13">
        <w:t xml:space="preserve">students </w:t>
      </w:r>
      <w:r w:rsidR="002E0EA9">
        <w:t>with Tier 2 and/or Tier 3 needs, avoiding identifying the student as a</w:t>
      </w:r>
      <w:r w:rsidR="002E0EA9" w:rsidRPr="00C92D13">
        <w:t xml:space="preserve"> Tier 2 or </w:t>
      </w:r>
      <w:r w:rsidR="002E0EA9">
        <w:t>Tier 3</w:t>
      </w:r>
      <w:r w:rsidR="004D58E5">
        <w:t xml:space="preserve"> student</w:t>
      </w:r>
      <w:r w:rsidR="002E0EA9">
        <w:t xml:space="preserve">. </w:t>
      </w:r>
    </w:p>
    <w:p w14:paraId="3B32FEF0" w14:textId="4363C119" w:rsidR="00AF2A08" w:rsidRDefault="002556C8" w:rsidP="00845F02">
      <w:pPr>
        <w:pStyle w:val="ListParagraph"/>
        <w:numPr>
          <w:ilvl w:val="0"/>
          <w:numId w:val="20"/>
        </w:numPr>
        <w:spacing w:line="276" w:lineRule="auto"/>
      </w:pPr>
      <w:r>
        <w:t xml:space="preserve">Ensure </w:t>
      </w:r>
      <w:r w:rsidR="0042444A">
        <w:t>teams understan</w:t>
      </w:r>
      <w:r w:rsidR="002E0EA9">
        <w:t>d screening is universal/schoolwide/</w:t>
      </w:r>
      <w:r w:rsidR="0042444A">
        <w:t>for ALL students (including preschoolers, students receiving special education services, English language learners, etc.)</w:t>
      </w:r>
      <w:r w:rsidR="00AF2A08" w:rsidRPr="00C92D13">
        <w:t xml:space="preserve">. </w:t>
      </w:r>
      <w:r w:rsidR="002E0EA9">
        <w:t>Ci3T provide</w:t>
      </w:r>
      <w:r w:rsidR="00A74E8A">
        <w:t>s</w:t>
      </w:r>
      <w:r w:rsidR="002E0EA9">
        <w:t xml:space="preserve"> for prevention within the</w:t>
      </w:r>
      <w:r w:rsidR="0042444A">
        <w:t xml:space="preserve"> general education framework</w:t>
      </w:r>
      <w:r w:rsidR="002E0EA9">
        <w:t>. ALL students have access to primary (Tier 1)</w:t>
      </w:r>
      <w:r w:rsidR="00204385">
        <w:t xml:space="preserve"> prevention</w:t>
      </w:r>
      <w:r w:rsidR="002E0EA9">
        <w:t xml:space="preserve">. </w:t>
      </w:r>
      <w:r w:rsidR="002E0EA9" w:rsidRPr="00C92D13">
        <w:t xml:space="preserve"> </w:t>
      </w:r>
      <w:r w:rsidR="002E0EA9">
        <w:t>Likewise</w:t>
      </w:r>
      <w:r w:rsidR="00A74E8A">
        <w:t>,</w:t>
      </w:r>
      <w:r w:rsidR="0042444A">
        <w:t xml:space="preserve"> supports are considered for all students meeting th</w:t>
      </w:r>
      <w:r w:rsidR="00C90E6D">
        <w:t xml:space="preserve">e specified criteria for </w:t>
      </w:r>
      <w:r w:rsidR="0042444A">
        <w:t xml:space="preserve">Tier 2 and 3 supports. </w:t>
      </w:r>
      <w:r w:rsidR="002E0EA9">
        <w:t xml:space="preserve">For example, a student may participate in a special education program for reading and also a Tier 2 support in reading, math, or both. </w:t>
      </w:r>
    </w:p>
    <w:p w14:paraId="2E6B1FA5" w14:textId="64F3A390" w:rsidR="0062139C" w:rsidRDefault="003F03D4" w:rsidP="00845F02">
      <w:pPr>
        <w:pStyle w:val="ListParagraph"/>
        <w:numPr>
          <w:ilvl w:val="0"/>
          <w:numId w:val="20"/>
        </w:numPr>
        <w:spacing w:line="276" w:lineRule="auto"/>
      </w:pPr>
      <w:r>
        <w:t>C</w:t>
      </w:r>
      <w:r w:rsidR="0062139C">
        <w:t xml:space="preserve">onsider </w:t>
      </w:r>
      <w:r>
        <w:t xml:space="preserve">implications for </w:t>
      </w:r>
      <w:r w:rsidR="0062139C">
        <w:t xml:space="preserve">screening </w:t>
      </w:r>
      <w:r>
        <w:t>for school-level, class-level</w:t>
      </w:r>
      <w:r w:rsidR="00A74E8A">
        <w:t>,</w:t>
      </w:r>
      <w:r>
        <w:t xml:space="preserve"> or student-level decision making</w:t>
      </w:r>
      <w:r w:rsidR="0062139C">
        <w:t xml:space="preserve"> (refer to ci3t.org for videos)</w:t>
      </w:r>
      <w:r w:rsidR="00A74E8A">
        <w:t>.</w:t>
      </w:r>
      <w:r w:rsidRPr="003F03D4">
        <w:t xml:space="preserve"> </w:t>
      </w:r>
      <w:r w:rsidR="00A74E8A">
        <w:t xml:space="preserve"> </w:t>
      </w:r>
      <w:r>
        <w:t>Examining your screening data:</w:t>
      </w:r>
    </w:p>
    <w:p w14:paraId="5EA9CA57" w14:textId="43116F9B" w:rsidR="0062139C" w:rsidRDefault="0062139C" w:rsidP="00845F02">
      <w:pPr>
        <w:pStyle w:val="ListParagraph"/>
        <w:numPr>
          <w:ilvl w:val="1"/>
          <w:numId w:val="20"/>
        </w:numPr>
        <w:spacing w:line="276" w:lineRule="auto"/>
      </w:pPr>
      <w:r>
        <w:t xml:space="preserve">Implications for </w:t>
      </w:r>
      <w:r w:rsidR="00204385">
        <w:t>p</w:t>
      </w:r>
      <w:r>
        <w:t>rimary</w:t>
      </w:r>
      <w:r w:rsidR="003F03D4">
        <w:t xml:space="preserve"> (Tier 1) </w:t>
      </w:r>
      <w:r w:rsidR="00204385">
        <w:t>p</w:t>
      </w:r>
      <w:r w:rsidR="003F03D4">
        <w:t xml:space="preserve">revention: School-level – consider a focus on implementing preventative and proactive Tier 1 practices with fidelity, in addition to </w:t>
      </w:r>
      <w:r w:rsidR="00204385">
        <w:t>s</w:t>
      </w:r>
      <w:r w:rsidR="003F03D4">
        <w:t>econdary (</w:t>
      </w:r>
      <w:r>
        <w:t>Tier 2</w:t>
      </w:r>
      <w:r w:rsidR="003F03D4">
        <w:t>)</w:t>
      </w:r>
      <w:r>
        <w:t xml:space="preserve"> and </w:t>
      </w:r>
      <w:r w:rsidR="00204385">
        <w:t>t</w:t>
      </w:r>
      <w:r w:rsidR="003F03D4">
        <w:t>ertiary (</w:t>
      </w:r>
      <w:r>
        <w:t>Tier</w:t>
      </w:r>
      <w:r w:rsidR="003F03D4">
        <w:t xml:space="preserve"> </w:t>
      </w:r>
      <w:r>
        <w:t>3</w:t>
      </w:r>
      <w:r w:rsidR="003F03D4">
        <w:t>)</w:t>
      </w:r>
      <w:r>
        <w:t xml:space="preserve">. </w:t>
      </w:r>
      <w:r w:rsidR="003F03D4">
        <w:t xml:space="preserve">If school screening data suggest large numbers of students </w:t>
      </w:r>
      <w:r w:rsidR="0089125F">
        <w:t xml:space="preserve">are </w:t>
      </w:r>
      <w:r w:rsidR="003F03D4">
        <w:t xml:space="preserve">in need of secondary and tertiary supports, strengthening primary prevention </w:t>
      </w:r>
      <w:r w:rsidR="00421327">
        <w:t>is an</w:t>
      </w:r>
      <w:r w:rsidR="003F03D4">
        <w:t xml:space="preserve"> effective investment in the long term.</w:t>
      </w:r>
      <w:r w:rsidR="00421327">
        <w:t xml:space="preserve"> Needs of students </w:t>
      </w:r>
      <w:r w:rsidR="00204385">
        <w:t>who</w:t>
      </w:r>
      <w:r w:rsidR="00421327">
        <w:t xml:space="preserve"> need supports should continue to be addressed as well</w:t>
      </w:r>
      <w:r w:rsidR="00204385">
        <w:t>;</w:t>
      </w:r>
      <w:r w:rsidR="0089125F">
        <w:t xml:space="preserve"> we are not saying that the needs of students should not be addressed when detected – we are saying </w:t>
      </w:r>
      <w:r w:rsidR="00204385">
        <w:t>strengthening</w:t>
      </w:r>
      <w:r w:rsidR="0089125F">
        <w:t xml:space="preserve"> Tier 1 will have the greatest benefit for all students. </w:t>
      </w:r>
      <w:r w:rsidR="003F03D4">
        <w:t xml:space="preserve"> </w:t>
      </w:r>
      <w:r>
        <w:t xml:space="preserve"> </w:t>
      </w:r>
    </w:p>
    <w:p w14:paraId="32C45DCC" w14:textId="4E43BE21" w:rsidR="0062139C" w:rsidRDefault="0062139C" w:rsidP="00845F02">
      <w:pPr>
        <w:pStyle w:val="ListParagraph"/>
        <w:numPr>
          <w:ilvl w:val="1"/>
          <w:numId w:val="20"/>
        </w:numPr>
        <w:spacing w:line="276" w:lineRule="auto"/>
      </w:pPr>
      <w:r>
        <w:t>Implications f</w:t>
      </w:r>
      <w:r w:rsidR="00C75F52">
        <w:t xml:space="preserve">or </w:t>
      </w:r>
      <w:r w:rsidR="00204385">
        <w:t>t</w:t>
      </w:r>
      <w:r w:rsidR="00C75F52">
        <w:t>eachers</w:t>
      </w:r>
      <w:r w:rsidR="003F03D4">
        <w:t>: Classroom-level</w:t>
      </w:r>
      <w:r w:rsidR="00C75F52">
        <w:t xml:space="preserve"> – </w:t>
      </w:r>
      <w:r w:rsidR="003F03D4">
        <w:t>classroom level data are used</w:t>
      </w:r>
      <w:r>
        <w:t xml:space="preserve"> to support teachers</w:t>
      </w:r>
      <w:r w:rsidR="003F03D4">
        <w:t xml:space="preserve"> with professional learning opportunities and the allocation of other school resources</w:t>
      </w:r>
      <w:r>
        <w:t xml:space="preserve">. Data </w:t>
      </w:r>
      <w:r w:rsidR="003F03D4">
        <w:t>are</w:t>
      </w:r>
      <w:r>
        <w:t xml:space="preserve"> used </w:t>
      </w:r>
      <w:r w:rsidR="00204385">
        <w:t xml:space="preserve">to </w:t>
      </w:r>
      <w:r>
        <w:t>inform prevention efforts in identifying which teachers’ classes could benefit from more low</w:t>
      </w:r>
      <w:r w:rsidR="00204385">
        <w:t>-</w:t>
      </w:r>
      <w:r>
        <w:t>intensity strategies.</w:t>
      </w:r>
    </w:p>
    <w:p w14:paraId="324F2E0E" w14:textId="6F843B63" w:rsidR="0062139C" w:rsidRPr="00C92D13" w:rsidRDefault="003F03D4" w:rsidP="00845F02">
      <w:pPr>
        <w:pStyle w:val="ListParagraph"/>
        <w:numPr>
          <w:ilvl w:val="1"/>
          <w:numId w:val="20"/>
        </w:numPr>
        <w:spacing w:line="276" w:lineRule="auto"/>
      </w:pPr>
      <w:r>
        <w:t xml:space="preserve">Implications for </w:t>
      </w:r>
      <w:r w:rsidR="00204385">
        <w:t>s</w:t>
      </w:r>
      <w:r>
        <w:t>tudents</w:t>
      </w:r>
      <w:r w:rsidR="0062139C">
        <w:t xml:space="preserve"> – emphasize the importance of multiple sources</w:t>
      </w:r>
      <w:r w:rsidR="001D1D99">
        <w:t xml:space="preserve"> of data</w:t>
      </w:r>
      <w:r w:rsidR="0062139C">
        <w:t xml:space="preserve">; </w:t>
      </w:r>
      <w:r w:rsidR="001D1D99">
        <w:t>a full picture of student information is used for</w:t>
      </w:r>
      <w:r w:rsidR="0062139C">
        <w:t xml:space="preserve"> </w:t>
      </w:r>
      <w:r w:rsidR="001D1D99">
        <w:t>decisions; avoid the use of only</w:t>
      </w:r>
      <w:r w:rsidR="0062139C">
        <w:t xml:space="preserve"> one source of data. Screening is meant to </w:t>
      </w:r>
      <w:r w:rsidR="001D1D99">
        <w:t>detect students who may be at risk</w:t>
      </w:r>
      <w:r w:rsidR="00204385">
        <w:t xml:space="preserve"> for behavior challenges</w:t>
      </w:r>
      <w:r w:rsidR="001D1D99">
        <w:t>;</w:t>
      </w:r>
      <w:r w:rsidR="0062139C">
        <w:t xml:space="preserve"> </w:t>
      </w:r>
      <w:r w:rsidR="001D1D99">
        <w:t xml:space="preserve">screening tools are not designed as </w:t>
      </w:r>
      <w:r w:rsidR="0062139C">
        <w:t>diagnostic tool</w:t>
      </w:r>
      <w:r w:rsidR="001D1D99">
        <w:t>s</w:t>
      </w:r>
      <w:r w:rsidR="0062139C">
        <w:t>.</w:t>
      </w:r>
    </w:p>
    <w:p w14:paraId="22A6ABD9" w14:textId="3EE72F10" w:rsidR="00AF2A08" w:rsidRPr="00414436" w:rsidRDefault="00AF2A08" w:rsidP="00845F02">
      <w:pPr>
        <w:pStyle w:val="ListParagraph"/>
        <w:numPr>
          <w:ilvl w:val="0"/>
          <w:numId w:val="20"/>
        </w:numPr>
        <w:spacing w:line="276" w:lineRule="auto"/>
      </w:pPr>
      <w:r w:rsidRPr="00C92D13">
        <w:t>Behavior screening</w:t>
      </w:r>
      <w:r w:rsidR="00572687">
        <w:t>s are</w:t>
      </w:r>
      <w:r w:rsidRPr="00C92D13">
        <w:t xml:space="preserve"> typically conducted by homeroom teachers in elementary and during a specific period(s) for middle</w:t>
      </w:r>
      <w:r w:rsidR="001D1D99">
        <w:t xml:space="preserve"> </w:t>
      </w:r>
      <w:r w:rsidR="00204385">
        <w:t xml:space="preserve">school </w:t>
      </w:r>
      <w:r w:rsidR="001D1D99">
        <w:t>(MS)</w:t>
      </w:r>
      <w:r w:rsidRPr="00C92D13">
        <w:t xml:space="preserve"> and high</w:t>
      </w:r>
      <w:r w:rsidR="001D1D99">
        <w:t xml:space="preserve"> </w:t>
      </w:r>
      <w:r w:rsidR="00204385">
        <w:t xml:space="preserve">school </w:t>
      </w:r>
      <w:r w:rsidR="001D1D99">
        <w:t>(HS)</w:t>
      </w:r>
      <w:r w:rsidRPr="00C92D13">
        <w:t xml:space="preserve">. </w:t>
      </w:r>
      <w:r w:rsidR="00572687" w:rsidRPr="00414436">
        <w:t>The school select</w:t>
      </w:r>
      <w:r w:rsidR="001D1D99">
        <w:t>s</w:t>
      </w:r>
      <w:r w:rsidR="00572687" w:rsidRPr="00414436">
        <w:t xml:space="preserve"> the best period for screening at the MS and HS levels. </w:t>
      </w:r>
      <w:r w:rsidR="001D1D99">
        <w:t>Select a period where all</w:t>
      </w:r>
      <w:r w:rsidR="00572687" w:rsidRPr="00414436">
        <w:t xml:space="preserve"> students </w:t>
      </w:r>
      <w:r w:rsidR="001D1D99">
        <w:t xml:space="preserve">are on </w:t>
      </w:r>
      <w:r w:rsidR="00572687" w:rsidRPr="00414436">
        <w:t>a teacher</w:t>
      </w:r>
      <w:r w:rsidR="00C90E6D" w:rsidRPr="00414436">
        <w:t>’</w:t>
      </w:r>
      <w:r w:rsidR="00572687" w:rsidRPr="00414436">
        <w:t>s roster</w:t>
      </w:r>
      <w:r w:rsidR="00204385">
        <w:t xml:space="preserve"> (e.g., not periods where students have late arrival, early dismissal, or off-campus vocational studies)</w:t>
      </w:r>
      <w:r w:rsidR="00572687" w:rsidRPr="00414436">
        <w:t xml:space="preserve">. </w:t>
      </w:r>
    </w:p>
    <w:p w14:paraId="6F1B78B9" w14:textId="14873633" w:rsidR="00C90E6D" w:rsidRDefault="00AF2A08" w:rsidP="00845F02">
      <w:pPr>
        <w:pStyle w:val="ListParagraph"/>
        <w:numPr>
          <w:ilvl w:val="0"/>
          <w:numId w:val="20"/>
        </w:numPr>
        <w:spacing w:line="276" w:lineRule="auto"/>
      </w:pPr>
      <w:r w:rsidRPr="00414436">
        <w:t>When school</w:t>
      </w:r>
      <w:r w:rsidR="00572687" w:rsidRPr="00414436">
        <w:t>s</w:t>
      </w:r>
      <w:r w:rsidRPr="00414436">
        <w:t xml:space="preserve"> screen in the fal</w:t>
      </w:r>
      <w:r w:rsidR="00C92D13" w:rsidRPr="00414436">
        <w:t xml:space="preserve">l, make certain Tier 1 efforts are implemented with integrity and </w:t>
      </w:r>
      <w:r w:rsidR="00572687" w:rsidRPr="00414436">
        <w:t xml:space="preserve">then </w:t>
      </w:r>
      <w:r w:rsidR="001D1D99">
        <w:t xml:space="preserve">consider </w:t>
      </w:r>
      <w:r w:rsidR="00C92D13" w:rsidRPr="00414436">
        <w:t>be</w:t>
      </w:r>
      <w:r w:rsidR="00572687" w:rsidRPr="00414436">
        <w:t>g</w:t>
      </w:r>
      <w:r w:rsidR="00C92D13" w:rsidRPr="00414436">
        <w:t>in</w:t>
      </w:r>
      <w:r w:rsidR="001D1D99">
        <w:t>ning</w:t>
      </w:r>
      <w:r w:rsidR="00C92D13" w:rsidRPr="00414436">
        <w:t xml:space="preserve"> with teacher-level strategies (e.g., increasing instructional choice, increasing students</w:t>
      </w:r>
      <w:r w:rsidR="00C90E6D" w:rsidRPr="00414436">
        <w:t>’</w:t>
      </w:r>
      <w:r w:rsidR="00C92D13" w:rsidRPr="00414436">
        <w:t xml:space="preserve"> opportunities to respond).</w:t>
      </w:r>
    </w:p>
    <w:p w14:paraId="5171A4CC" w14:textId="2DDA911B" w:rsidR="00845F02" w:rsidRPr="00AD3F75" w:rsidRDefault="00AF2A08" w:rsidP="00AD3F75">
      <w:pPr>
        <w:pStyle w:val="ListParagraph"/>
        <w:numPr>
          <w:ilvl w:val="0"/>
          <w:numId w:val="20"/>
        </w:numPr>
        <w:spacing w:line="276" w:lineRule="auto"/>
        <w:rPr>
          <w:b/>
        </w:rPr>
      </w:pPr>
      <w:r w:rsidRPr="00414436">
        <w:t>S</w:t>
      </w:r>
      <w:r w:rsidR="001D1D99">
        <w:t>upport s</w:t>
      </w:r>
      <w:r w:rsidRPr="00414436">
        <w:t xml:space="preserve">chools </w:t>
      </w:r>
      <w:r w:rsidR="001D1D99">
        <w:t xml:space="preserve">in </w:t>
      </w:r>
      <w:r w:rsidR="00572687" w:rsidRPr="00414436">
        <w:t>plan</w:t>
      </w:r>
      <w:r w:rsidR="001D1D99">
        <w:t>ning</w:t>
      </w:r>
      <w:r w:rsidR="00572687" w:rsidRPr="00414436">
        <w:t xml:space="preserve"> ahead for the next school year by placing screening and assessment windows</w:t>
      </w:r>
      <w:r w:rsidR="001D1D99" w:rsidRPr="001D1D99">
        <w:t xml:space="preserve"> </w:t>
      </w:r>
      <w:r w:rsidR="001D1D99" w:rsidRPr="00414436">
        <w:t xml:space="preserve">on the </w:t>
      </w:r>
      <w:r w:rsidR="001D1D99">
        <w:t>master school</w:t>
      </w:r>
      <w:r w:rsidR="00204385">
        <w:t xml:space="preserve"> and </w:t>
      </w:r>
      <w:r w:rsidR="001D1D99">
        <w:t xml:space="preserve">district </w:t>
      </w:r>
      <w:r w:rsidR="001D1D99" w:rsidRPr="00414436">
        <w:t>calendar</w:t>
      </w:r>
      <w:r w:rsidR="00204385">
        <w:t>s</w:t>
      </w:r>
      <w:r w:rsidR="00572687" w:rsidRPr="00414436">
        <w:t xml:space="preserve">. Also include on the </w:t>
      </w:r>
      <w:r w:rsidRPr="00414436">
        <w:t xml:space="preserve">calendar </w:t>
      </w:r>
      <w:r w:rsidR="00572687" w:rsidRPr="00414436">
        <w:t xml:space="preserve">regular </w:t>
      </w:r>
      <w:r w:rsidRPr="00414436">
        <w:t xml:space="preserve">team meeting times, </w:t>
      </w:r>
      <w:r w:rsidR="00C7637D" w:rsidRPr="00414436">
        <w:t>school assembl</w:t>
      </w:r>
      <w:r w:rsidR="00572687" w:rsidRPr="00414436">
        <w:t>ies</w:t>
      </w:r>
      <w:r w:rsidR="00C7637D" w:rsidRPr="00414436">
        <w:t xml:space="preserve"> </w:t>
      </w:r>
      <w:r w:rsidR="00572687" w:rsidRPr="00414436">
        <w:t>(</w:t>
      </w:r>
      <w:r w:rsidR="00C7637D" w:rsidRPr="00414436">
        <w:t xml:space="preserve">if </w:t>
      </w:r>
      <w:r w:rsidR="00572687" w:rsidRPr="00414436">
        <w:t>applicable)</w:t>
      </w:r>
      <w:r w:rsidR="001D1D99">
        <w:t>,</w:t>
      </w:r>
      <w:r w:rsidR="00C90E6D" w:rsidRPr="00414436">
        <w:t xml:space="preserve"> </w:t>
      </w:r>
      <w:r w:rsidR="00687D81" w:rsidRPr="00414436">
        <w:t xml:space="preserve">and professional </w:t>
      </w:r>
      <w:r w:rsidR="00572687" w:rsidRPr="00414436">
        <w:t>learning opportunities</w:t>
      </w:r>
      <w:r w:rsidR="00C7637D" w:rsidRPr="00414436">
        <w:t xml:space="preserve">. </w:t>
      </w:r>
      <w:r w:rsidR="00572687" w:rsidRPr="00414436">
        <w:t xml:space="preserve">For example, you may want to consider a screening refresher just before </w:t>
      </w:r>
      <w:r w:rsidR="00204385">
        <w:t>each</w:t>
      </w:r>
      <w:r w:rsidR="00204385" w:rsidRPr="00414436">
        <w:t xml:space="preserve"> </w:t>
      </w:r>
      <w:r w:rsidR="00572687" w:rsidRPr="00414436">
        <w:t>fall screening and supports for teacher-level strategies after</w:t>
      </w:r>
      <w:r w:rsidR="00572687">
        <w:t xml:space="preserve"> data are reviewed. </w:t>
      </w:r>
    </w:p>
    <w:p w14:paraId="46FC6294" w14:textId="24D59E80" w:rsidR="00AC367E" w:rsidRPr="00403472" w:rsidRDefault="00AC367E" w:rsidP="00AC367E">
      <w:pPr>
        <w:contextualSpacing/>
        <w:rPr>
          <w:b/>
        </w:rPr>
      </w:pPr>
      <w:r w:rsidRPr="00403472">
        <w:rPr>
          <w:b/>
        </w:rPr>
        <w:t xml:space="preserve">Coaching </w:t>
      </w:r>
      <w:r w:rsidR="009D745B">
        <w:rPr>
          <w:b/>
        </w:rPr>
        <w:t>Reflection</w:t>
      </w:r>
      <w:r w:rsidR="00C75F52">
        <w:rPr>
          <w:b/>
        </w:rPr>
        <w:t>:</w:t>
      </w:r>
      <w:r w:rsidRPr="00403472">
        <w:rPr>
          <w:b/>
        </w:rPr>
        <w:t xml:space="preserve"> </w:t>
      </w:r>
    </w:p>
    <w:p w14:paraId="5B5E95C4" w14:textId="77777777" w:rsidR="00AC367E" w:rsidRDefault="00AC367E" w:rsidP="00414436">
      <w:pPr>
        <w:pStyle w:val="ListParagraph"/>
        <w:numPr>
          <w:ilvl w:val="0"/>
          <w:numId w:val="22"/>
        </w:numPr>
        <w:ind w:left="1080"/>
      </w:pPr>
      <w:r>
        <w:t xml:space="preserve">How was the coaching support helpful? </w:t>
      </w:r>
    </w:p>
    <w:p w14:paraId="7AA083D8" w14:textId="48CAE3BB" w:rsidR="00D81711" w:rsidRPr="00C92D13" w:rsidRDefault="00AC367E" w:rsidP="001D1D99">
      <w:pPr>
        <w:pStyle w:val="ListParagraph"/>
        <w:numPr>
          <w:ilvl w:val="0"/>
          <w:numId w:val="22"/>
        </w:numPr>
        <w:ind w:left="1080"/>
      </w:pPr>
      <w:r>
        <w:t xml:space="preserve">What might be adjusted </w:t>
      </w:r>
      <w:r w:rsidR="00204385">
        <w:t xml:space="preserve">for </w:t>
      </w:r>
      <w:r>
        <w:t>the next coaching session?</w:t>
      </w:r>
    </w:p>
    <w:sectPr w:rsidR="00D81711" w:rsidRPr="00C92D13" w:rsidSect="00AD3F75">
      <w:footerReference w:type="default" r:id="rId11"/>
      <w:pgSz w:w="15840" w:h="12240" w:orient="landscape"/>
      <w:pgMar w:top="720" w:right="720" w:bottom="45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9825C" w14:textId="77777777" w:rsidR="00981D5D" w:rsidRDefault="00981D5D" w:rsidP="00E66C8A">
      <w:r>
        <w:separator/>
      </w:r>
    </w:p>
  </w:endnote>
  <w:endnote w:type="continuationSeparator" w:id="0">
    <w:p w14:paraId="5CA71475" w14:textId="77777777" w:rsidR="00981D5D" w:rsidRDefault="00981D5D" w:rsidP="00E6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1D5B" w14:textId="46F97B2B" w:rsidR="00E66C8A" w:rsidRPr="00DB14AE" w:rsidRDefault="002556C8" w:rsidP="007E29D4">
    <w:pPr>
      <w:pStyle w:val="Footer"/>
      <w:tabs>
        <w:tab w:val="clear" w:pos="4680"/>
        <w:tab w:val="clear" w:pos="9360"/>
      </w:tabs>
      <w:jc w:val="right"/>
    </w:pPr>
    <w:r w:rsidRPr="00DB14AE">
      <w:ptab w:relativeTo="margin" w:alignment="center" w:leader="none"/>
    </w:r>
    <w:r w:rsidRPr="00DB14AE">
      <w:t xml:space="preserve">Ci3T </w:t>
    </w:r>
    <w:r w:rsidR="007E29D4" w:rsidRPr="00DB14AE">
      <w:t xml:space="preserve">Coaching </w:t>
    </w:r>
    <w:r w:rsidRPr="00DB14AE">
      <w:t>Protocol Session 3</w:t>
    </w:r>
    <w:r w:rsidR="008C66A5">
      <w:t xml:space="preserve">   </w:t>
    </w:r>
    <w:r w:rsidRPr="00DB14AE">
      <w:t xml:space="preserve"> </w:t>
    </w:r>
    <w:r w:rsidRPr="00DB14AE">
      <w:fldChar w:fldCharType="begin"/>
    </w:r>
    <w:r w:rsidRPr="00DB14AE">
      <w:instrText xml:space="preserve"> PAGE   \* MERGEFORMAT </w:instrText>
    </w:r>
    <w:r w:rsidRPr="00DB14AE">
      <w:fldChar w:fldCharType="separate"/>
    </w:r>
    <w:r w:rsidR="00A103BF">
      <w:rPr>
        <w:noProof/>
      </w:rPr>
      <w:t>1</w:t>
    </w:r>
    <w:r w:rsidRPr="00DB14A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C52B4" w14:textId="77777777" w:rsidR="00981D5D" w:rsidRDefault="00981D5D" w:rsidP="00E66C8A">
      <w:r>
        <w:separator/>
      </w:r>
    </w:p>
  </w:footnote>
  <w:footnote w:type="continuationSeparator" w:id="0">
    <w:p w14:paraId="3D049E64" w14:textId="77777777" w:rsidR="00981D5D" w:rsidRDefault="00981D5D" w:rsidP="00E66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982"/>
    <w:multiLevelType w:val="hybridMultilevel"/>
    <w:tmpl w:val="EEF84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14C5"/>
    <w:multiLevelType w:val="hybridMultilevel"/>
    <w:tmpl w:val="1F8C91B6"/>
    <w:lvl w:ilvl="0" w:tplc="6478A7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F4A00F2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4FEFBC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205E1E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2464E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032A1E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9F28C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48EC5A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314A5B9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1633321"/>
    <w:multiLevelType w:val="hybridMultilevel"/>
    <w:tmpl w:val="0EAA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57F29"/>
    <w:multiLevelType w:val="hybridMultilevel"/>
    <w:tmpl w:val="4776F71A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7953"/>
    <w:multiLevelType w:val="hybridMultilevel"/>
    <w:tmpl w:val="D10C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D3724"/>
    <w:multiLevelType w:val="hybridMultilevel"/>
    <w:tmpl w:val="778EEA2A"/>
    <w:lvl w:ilvl="0" w:tplc="272C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1E8B"/>
    <w:multiLevelType w:val="hybridMultilevel"/>
    <w:tmpl w:val="EA4C2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D26EC"/>
    <w:multiLevelType w:val="hybridMultilevel"/>
    <w:tmpl w:val="E40E7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122F6"/>
    <w:multiLevelType w:val="hybridMultilevel"/>
    <w:tmpl w:val="FB7C5A0E"/>
    <w:lvl w:ilvl="0" w:tplc="C6CE77B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33281"/>
    <w:multiLevelType w:val="hybridMultilevel"/>
    <w:tmpl w:val="60868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D6EF2"/>
    <w:multiLevelType w:val="hybridMultilevel"/>
    <w:tmpl w:val="3124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379AF"/>
    <w:multiLevelType w:val="hybridMultilevel"/>
    <w:tmpl w:val="04C0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64CD1"/>
    <w:multiLevelType w:val="hybridMultilevel"/>
    <w:tmpl w:val="88386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35C6D"/>
    <w:multiLevelType w:val="hybridMultilevel"/>
    <w:tmpl w:val="FA146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E7038"/>
    <w:multiLevelType w:val="hybridMultilevel"/>
    <w:tmpl w:val="E760FD2E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F75F1"/>
    <w:multiLevelType w:val="hybridMultilevel"/>
    <w:tmpl w:val="8312EFF8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C0F69"/>
    <w:multiLevelType w:val="hybridMultilevel"/>
    <w:tmpl w:val="E57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835D2"/>
    <w:multiLevelType w:val="hybridMultilevel"/>
    <w:tmpl w:val="F5321964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92B2C"/>
    <w:multiLevelType w:val="hybridMultilevel"/>
    <w:tmpl w:val="1A626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0601E"/>
    <w:multiLevelType w:val="hybridMultilevel"/>
    <w:tmpl w:val="5B289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C162C"/>
    <w:multiLevelType w:val="hybridMultilevel"/>
    <w:tmpl w:val="E40E7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E632E"/>
    <w:multiLevelType w:val="hybridMultilevel"/>
    <w:tmpl w:val="A380C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35ED5"/>
    <w:multiLevelType w:val="hybridMultilevel"/>
    <w:tmpl w:val="92B0D778"/>
    <w:lvl w:ilvl="0" w:tplc="D6AADC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0E7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454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C3E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EE0A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829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C55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2D2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1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C37CE"/>
    <w:multiLevelType w:val="hybridMultilevel"/>
    <w:tmpl w:val="53A8EF2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774C78A2"/>
    <w:multiLevelType w:val="hybridMultilevel"/>
    <w:tmpl w:val="776E2716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27BAC"/>
    <w:multiLevelType w:val="hybridMultilevel"/>
    <w:tmpl w:val="99C0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D74A4"/>
    <w:multiLevelType w:val="hybridMultilevel"/>
    <w:tmpl w:val="01C8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A638D"/>
    <w:multiLevelType w:val="hybridMultilevel"/>
    <w:tmpl w:val="D0061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059BB"/>
    <w:multiLevelType w:val="hybridMultilevel"/>
    <w:tmpl w:val="4522A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F76E2"/>
    <w:multiLevelType w:val="hybridMultilevel"/>
    <w:tmpl w:val="A380C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D625B"/>
    <w:multiLevelType w:val="hybridMultilevel"/>
    <w:tmpl w:val="176E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0"/>
  </w:num>
  <w:num w:numId="4">
    <w:abstractNumId w:val="15"/>
  </w:num>
  <w:num w:numId="5">
    <w:abstractNumId w:val="4"/>
  </w:num>
  <w:num w:numId="6">
    <w:abstractNumId w:val="26"/>
  </w:num>
  <w:num w:numId="7">
    <w:abstractNumId w:val="9"/>
  </w:num>
  <w:num w:numId="8">
    <w:abstractNumId w:val="22"/>
  </w:num>
  <w:num w:numId="9">
    <w:abstractNumId w:val="1"/>
  </w:num>
  <w:num w:numId="10">
    <w:abstractNumId w:val="14"/>
  </w:num>
  <w:num w:numId="11">
    <w:abstractNumId w:val="3"/>
  </w:num>
  <w:num w:numId="12">
    <w:abstractNumId w:val="17"/>
  </w:num>
  <w:num w:numId="13">
    <w:abstractNumId w:val="24"/>
  </w:num>
  <w:num w:numId="14">
    <w:abstractNumId w:val="23"/>
  </w:num>
  <w:num w:numId="15">
    <w:abstractNumId w:val="11"/>
  </w:num>
  <w:num w:numId="16">
    <w:abstractNumId w:val="25"/>
  </w:num>
  <w:num w:numId="17">
    <w:abstractNumId w:val="28"/>
  </w:num>
  <w:num w:numId="18">
    <w:abstractNumId w:val="12"/>
  </w:num>
  <w:num w:numId="19">
    <w:abstractNumId w:val="29"/>
  </w:num>
  <w:num w:numId="20">
    <w:abstractNumId w:val="8"/>
  </w:num>
  <w:num w:numId="21">
    <w:abstractNumId w:val="13"/>
  </w:num>
  <w:num w:numId="22">
    <w:abstractNumId w:val="2"/>
  </w:num>
  <w:num w:numId="23">
    <w:abstractNumId w:val="30"/>
  </w:num>
  <w:num w:numId="24">
    <w:abstractNumId w:val="6"/>
  </w:num>
  <w:num w:numId="25">
    <w:abstractNumId w:val="0"/>
  </w:num>
  <w:num w:numId="26">
    <w:abstractNumId w:val="21"/>
  </w:num>
  <w:num w:numId="27">
    <w:abstractNumId w:val="18"/>
  </w:num>
  <w:num w:numId="28">
    <w:abstractNumId w:val="19"/>
  </w:num>
  <w:num w:numId="29">
    <w:abstractNumId w:val="7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BA"/>
    <w:rsid w:val="000017E0"/>
    <w:rsid w:val="000304CD"/>
    <w:rsid w:val="00045846"/>
    <w:rsid w:val="00045DDB"/>
    <w:rsid w:val="00050BF7"/>
    <w:rsid w:val="0005558F"/>
    <w:rsid w:val="000742DF"/>
    <w:rsid w:val="000A23EB"/>
    <w:rsid w:val="000B1DDC"/>
    <w:rsid w:val="000B5D93"/>
    <w:rsid w:val="000C0930"/>
    <w:rsid w:val="000C1C83"/>
    <w:rsid w:val="000C2744"/>
    <w:rsid w:val="001404E2"/>
    <w:rsid w:val="00140E0D"/>
    <w:rsid w:val="00146EDC"/>
    <w:rsid w:val="00175180"/>
    <w:rsid w:val="00186C3C"/>
    <w:rsid w:val="001A2FF7"/>
    <w:rsid w:val="001D1D99"/>
    <w:rsid w:val="001F2396"/>
    <w:rsid w:val="00202A13"/>
    <w:rsid w:val="0020326E"/>
    <w:rsid w:val="00204385"/>
    <w:rsid w:val="00215B49"/>
    <w:rsid w:val="00217B9D"/>
    <w:rsid w:val="00220598"/>
    <w:rsid w:val="002365C0"/>
    <w:rsid w:val="00243BB3"/>
    <w:rsid w:val="002458EB"/>
    <w:rsid w:val="002510B8"/>
    <w:rsid w:val="002556C8"/>
    <w:rsid w:val="00256EEB"/>
    <w:rsid w:val="002A13A6"/>
    <w:rsid w:val="002B68F7"/>
    <w:rsid w:val="002C3DED"/>
    <w:rsid w:val="002D2E07"/>
    <w:rsid w:val="002D3D3E"/>
    <w:rsid w:val="002D6914"/>
    <w:rsid w:val="002E0EA9"/>
    <w:rsid w:val="002E2B5A"/>
    <w:rsid w:val="002F3F6E"/>
    <w:rsid w:val="002F555B"/>
    <w:rsid w:val="00303D0F"/>
    <w:rsid w:val="003459CB"/>
    <w:rsid w:val="0035486F"/>
    <w:rsid w:val="00355F0B"/>
    <w:rsid w:val="003635CC"/>
    <w:rsid w:val="0036678B"/>
    <w:rsid w:val="003909FF"/>
    <w:rsid w:val="00391D64"/>
    <w:rsid w:val="003B27F9"/>
    <w:rsid w:val="003C744E"/>
    <w:rsid w:val="003F03D4"/>
    <w:rsid w:val="00407E42"/>
    <w:rsid w:val="00414436"/>
    <w:rsid w:val="00417698"/>
    <w:rsid w:val="00421327"/>
    <w:rsid w:val="0042444A"/>
    <w:rsid w:val="00432841"/>
    <w:rsid w:val="00434437"/>
    <w:rsid w:val="00441484"/>
    <w:rsid w:val="00463329"/>
    <w:rsid w:val="004672BA"/>
    <w:rsid w:val="00471548"/>
    <w:rsid w:val="00477E03"/>
    <w:rsid w:val="004C00F2"/>
    <w:rsid w:val="004D1D3D"/>
    <w:rsid w:val="004D4AE8"/>
    <w:rsid w:val="004D58E5"/>
    <w:rsid w:val="004E447D"/>
    <w:rsid w:val="004E6813"/>
    <w:rsid w:val="004E76F7"/>
    <w:rsid w:val="004F7C29"/>
    <w:rsid w:val="00515789"/>
    <w:rsid w:val="00521897"/>
    <w:rsid w:val="00524D0D"/>
    <w:rsid w:val="00545722"/>
    <w:rsid w:val="00546DC8"/>
    <w:rsid w:val="00572687"/>
    <w:rsid w:val="00584988"/>
    <w:rsid w:val="00596A24"/>
    <w:rsid w:val="005B5387"/>
    <w:rsid w:val="005D0111"/>
    <w:rsid w:val="005D67DE"/>
    <w:rsid w:val="005E2B56"/>
    <w:rsid w:val="006013EE"/>
    <w:rsid w:val="006057ED"/>
    <w:rsid w:val="00616618"/>
    <w:rsid w:val="0062139C"/>
    <w:rsid w:val="00664F3A"/>
    <w:rsid w:val="006732CD"/>
    <w:rsid w:val="00686530"/>
    <w:rsid w:val="00687BCB"/>
    <w:rsid w:val="00687D81"/>
    <w:rsid w:val="00693B6D"/>
    <w:rsid w:val="006B6A89"/>
    <w:rsid w:val="006B74CE"/>
    <w:rsid w:val="006B7699"/>
    <w:rsid w:val="006C401A"/>
    <w:rsid w:val="006F0CF9"/>
    <w:rsid w:val="00704268"/>
    <w:rsid w:val="00735156"/>
    <w:rsid w:val="00744D11"/>
    <w:rsid w:val="00745583"/>
    <w:rsid w:val="007777D5"/>
    <w:rsid w:val="00790073"/>
    <w:rsid w:val="007D3948"/>
    <w:rsid w:val="007E02B0"/>
    <w:rsid w:val="007E2862"/>
    <w:rsid w:val="007E29D4"/>
    <w:rsid w:val="007F27DD"/>
    <w:rsid w:val="007F6349"/>
    <w:rsid w:val="008005C9"/>
    <w:rsid w:val="008128E0"/>
    <w:rsid w:val="00827623"/>
    <w:rsid w:val="0083446B"/>
    <w:rsid w:val="00845F02"/>
    <w:rsid w:val="00870158"/>
    <w:rsid w:val="008868DE"/>
    <w:rsid w:val="0088715B"/>
    <w:rsid w:val="0089054C"/>
    <w:rsid w:val="0089125F"/>
    <w:rsid w:val="0089135E"/>
    <w:rsid w:val="008C51DD"/>
    <w:rsid w:val="008C66A5"/>
    <w:rsid w:val="008F0518"/>
    <w:rsid w:val="008F27AE"/>
    <w:rsid w:val="0090628D"/>
    <w:rsid w:val="00921CA3"/>
    <w:rsid w:val="00936DFE"/>
    <w:rsid w:val="009441D2"/>
    <w:rsid w:val="009522A8"/>
    <w:rsid w:val="0095633F"/>
    <w:rsid w:val="00956934"/>
    <w:rsid w:val="0095719F"/>
    <w:rsid w:val="00977E0F"/>
    <w:rsid w:val="00980BF7"/>
    <w:rsid w:val="00981D5D"/>
    <w:rsid w:val="009A6DA7"/>
    <w:rsid w:val="009D1EF5"/>
    <w:rsid w:val="009D745B"/>
    <w:rsid w:val="009F069F"/>
    <w:rsid w:val="00A103BF"/>
    <w:rsid w:val="00A2367B"/>
    <w:rsid w:val="00A536E1"/>
    <w:rsid w:val="00A74E8A"/>
    <w:rsid w:val="00A95EE9"/>
    <w:rsid w:val="00AC367E"/>
    <w:rsid w:val="00AD3F75"/>
    <w:rsid w:val="00AF1579"/>
    <w:rsid w:val="00AF1B85"/>
    <w:rsid w:val="00AF2A08"/>
    <w:rsid w:val="00AF3ACE"/>
    <w:rsid w:val="00B0142C"/>
    <w:rsid w:val="00B512A6"/>
    <w:rsid w:val="00B87593"/>
    <w:rsid w:val="00BA31CC"/>
    <w:rsid w:val="00BA48A6"/>
    <w:rsid w:val="00BC1E42"/>
    <w:rsid w:val="00C2592B"/>
    <w:rsid w:val="00C6391E"/>
    <w:rsid w:val="00C75F52"/>
    <w:rsid w:val="00C7637D"/>
    <w:rsid w:val="00C90E6D"/>
    <w:rsid w:val="00C92D13"/>
    <w:rsid w:val="00CB7F81"/>
    <w:rsid w:val="00CE4A94"/>
    <w:rsid w:val="00CF1AFA"/>
    <w:rsid w:val="00CF3003"/>
    <w:rsid w:val="00D452DC"/>
    <w:rsid w:val="00D5257D"/>
    <w:rsid w:val="00D81711"/>
    <w:rsid w:val="00D8507B"/>
    <w:rsid w:val="00DB14AE"/>
    <w:rsid w:val="00E10DEB"/>
    <w:rsid w:val="00E11B52"/>
    <w:rsid w:val="00E66C8A"/>
    <w:rsid w:val="00E73645"/>
    <w:rsid w:val="00EA6CCB"/>
    <w:rsid w:val="00EC0BFD"/>
    <w:rsid w:val="00ED525B"/>
    <w:rsid w:val="00ED7A59"/>
    <w:rsid w:val="00EE126A"/>
    <w:rsid w:val="00EE41E8"/>
    <w:rsid w:val="00EE4451"/>
    <w:rsid w:val="00F10196"/>
    <w:rsid w:val="00F2104F"/>
    <w:rsid w:val="00F25220"/>
    <w:rsid w:val="00F35098"/>
    <w:rsid w:val="00F35CE2"/>
    <w:rsid w:val="00F44806"/>
    <w:rsid w:val="00F45803"/>
    <w:rsid w:val="00F504E4"/>
    <w:rsid w:val="00F56B4C"/>
    <w:rsid w:val="00F74168"/>
    <w:rsid w:val="00F96F2B"/>
    <w:rsid w:val="00FA4F23"/>
    <w:rsid w:val="00FB2C24"/>
    <w:rsid w:val="00FC04CC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AF883"/>
  <w15:docId w15:val="{AC621F6E-77DC-4F72-B616-6F37D4E7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C24"/>
    <w:pPr>
      <w:keepLines/>
      <w:widowControl w:val="0"/>
      <w:spacing w:before="400" w:after="40"/>
      <w:outlineLvl w:val="0"/>
    </w:pPr>
    <w:rPr>
      <w:rFonts w:eastAsia="Calibr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C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CA3"/>
    <w:pPr>
      <w:ind w:left="720"/>
      <w:contextualSpacing/>
    </w:pPr>
  </w:style>
  <w:style w:type="table" w:styleId="TableGrid">
    <w:name w:val="Table Grid"/>
    <w:basedOn w:val="TableNormal"/>
    <w:uiPriority w:val="59"/>
    <w:rsid w:val="0092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0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0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04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4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C8A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A95EE9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74168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D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6678B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C3DE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C24"/>
    <w:rPr>
      <w:rFonts w:ascii="Times New Roman" w:eastAsia="Calibri" w:hAnsi="Times New Roman" w:cs="Times New Roman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B2C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B2C2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C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FB2C24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FB2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8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361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i4succes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als.sagepub.com/doi/pdf/10.1177/1098300709332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47BB-7EE8-409B-AB16-717141C5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Buckman, Mark</cp:lastModifiedBy>
  <cp:revision>5</cp:revision>
  <dcterms:created xsi:type="dcterms:W3CDTF">2019-08-02T00:13:00Z</dcterms:created>
  <dcterms:modified xsi:type="dcterms:W3CDTF">2019-08-02T20:34:00Z</dcterms:modified>
</cp:coreProperties>
</file>