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F296" w14:textId="77777777" w:rsidR="00A079A1" w:rsidRPr="00B31AAD" w:rsidRDefault="002F65D8" w:rsidP="00301A85">
      <w:pPr>
        <w:pStyle w:val="Title"/>
        <w:tabs>
          <w:tab w:val="center" w:pos="9360"/>
        </w:tabs>
        <w:spacing w:line="240" w:lineRule="auto"/>
        <w:rPr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6ACC44AB" wp14:editId="294BC923">
            <wp:simplePos x="0" y="0"/>
            <wp:positionH relativeFrom="column">
              <wp:posOffset>5905500</wp:posOffset>
            </wp:positionH>
            <wp:positionV relativeFrom="paragraph">
              <wp:posOffset>-180975</wp:posOffset>
            </wp:positionV>
            <wp:extent cx="1006475" cy="39624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3T-logo-lowercase-i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CF5" w:rsidRPr="00BD3CF5">
        <w:rPr>
          <w:noProof/>
          <w:color w:val="auto"/>
          <w:sz w:val="22"/>
          <w:szCs w:val="24"/>
        </w:rPr>
        <w:t>Implementing C</w:t>
      </w:r>
      <w:r w:rsidR="00A84E83" w:rsidRPr="00BD3CF5">
        <w:rPr>
          <w:caps w:val="0"/>
          <w:noProof/>
          <w:color w:val="auto"/>
          <w:sz w:val="22"/>
          <w:szCs w:val="24"/>
        </w:rPr>
        <w:t>i</w:t>
      </w:r>
      <w:r w:rsidR="00BD3CF5" w:rsidRPr="00BD3CF5">
        <w:rPr>
          <w:noProof/>
          <w:color w:val="auto"/>
          <w:sz w:val="22"/>
          <w:szCs w:val="24"/>
        </w:rPr>
        <w:t>3T Models</w:t>
      </w:r>
      <w:r w:rsidR="00E979BA">
        <w:rPr>
          <w:noProof/>
          <w:color w:val="auto"/>
          <w:sz w:val="22"/>
          <w:szCs w:val="24"/>
        </w:rPr>
        <w:t xml:space="preserve"> </w:t>
      </w:r>
      <w:r w:rsidR="00A84E83">
        <w:rPr>
          <w:noProof/>
          <w:color w:val="auto"/>
          <w:sz w:val="22"/>
          <w:szCs w:val="24"/>
        </w:rPr>
        <w:tab/>
      </w:r>
      <w:r w:rsidR="00E979BA">
        <w:rPr>
          <w:noProof/>
          <w:sz w:val="22"/>
          <w:szCs w:val="24"/>
        </w:rPr>
        <w:t xml:space="preserve"> </w:t>
      </w:r>
    </w:p>
    <w:p w14:paraId="73FB3137" w14:textId="77777777" w:rsidR="008557C9" w:rsidRDefault="008557C9" w:rsidP="007555A8">
      <w:pPr>
        <w:pStyle w:val="Heading1"/>
        <w:tabs>
          <w:tab w:val="right" w:pos="9360"/>
        </w:tabs>
      </w:pPr>
      <w:r>
        <w:rPr>
          <w:sz w:val="32"/>
        </w:rPr>
        <w:t>C</w:t>
      </w:r>
      <w:r>
        <w:rPr>
          <w:caps w:val="0"/>
          <w:sz w:val="32"/>
        </w:rPr>
        <w:t>i</w:t>
      </w:r>
      <w:r>
        <w:rPr>
          <w:sz w:val="32"/>
        </w:rPr>
        <w:t xml:space="preserve">3T Leadership Team: IMplementation </w:t>
      </w:r>
      <w:r w:rsidRPr="00753562">
        <w:rPr>
          <w:sz w:val="32"/>
        </w:rPr>
        <w:t>Agenda</w:t>
      </w:r>
      <w:r w:rsidR="00753562">
        <w:tab/>
      </w:r>
    </w:p>
    <w:p w14:paraId="069C0B30" w14:textId="72621959" w:rsidR="00753562" w:rsidRDefault="00A21A31" w:rsidP="007555A8">
      <w:pPr>
        <w:pStyle w:val="Heading1"/>
        <w:tabs>
          <w:tab w:val="right" w:pos="9360"/>
        </w:tabs>
        <w:contextualSpacing/>
      </w:pPr>
      <w:r>
        <w:rPr>
          <w:b/>
        </w:rPr>
        <w:t>&lt;Date&gt;</w:t>
      </w:r>
      <w:r w:rsidR="0031296E">
        <w:rPr>
          <w:b/>
        </w:rPr>
        <w:t xml:space="preserve"> </w:t>
      </w:r>
      <w:r>
        <w:rPr>
          <w:b/>
        </w:rPr>
        <w:t>&lt;TIME&gt;</w:t>
      </w:r>
      <w:r w:rsidR="0031296E">
        <w:rPr>
          <w:b/>
        </w:rPr>
        <w:t xml:space="preserve"> (2hr)</w:t>
      </w:r>
      <w:r w:rsidR="007555A8">
        <w:rPr>
          <w:b/>
        </w:rPr>
        <w:br/>
      </w:r>
      <w:r w:rsidR="00E83960" w:rsidRPr="00E83960">
        <w:t xml:space="preserve">Presenter: </w:t>
      </w:r>
    </w:p>
    <w:p w14:paraId="4582C14C" w14:textId="573EDB9E" w:rsidR="00AF71BA" w:rsidRPr="007555A8" w:rsidRDefault="00753562" w:rsidP="00AF71BA">
      <w:pPr>
        <w:pStyle w:val="Heading2"/>
      </w:pPr>
      <w:r w:rsidRPr="00753562">
        <w:rPr>
          <w:b/>
        </w:rPr>
        <w:t>Session 1:</w:t>
      </w:r>
      <w:r>
        <w:t xml:space="preserve"> </w:t>
      </w:r>
      <w:r w:rsidR="00767277" w:rsidRPr="00767277">
        <w:t>Setting Up for Success</w:t>
      </w:r>
      <w:r w:rsidR="00D03EF4">
        <w:rPr>
          <w:sz w:val="24"/>
        </w:rPr>
        <w:br/>
      </w:r>
      <w:bookmarkStart w:id="0" w:name="_Hlk523812722"/>
      <w:r w:rsidR="00D03EF4" w:rsidRPr="00C471F3">
        <w:rPr>
          <w:b/>
          <w:i/>
          <w:caps w:val="0"/>
          <w:sz w:val="20"/>
        </w:rPr>
        <w:t>This session is available for members of Ci3T Leadership Teams.</w:t>
      </w:r>
      <w:bookmarkEnd w:id="0"/>
    </w:p>
    <w:p w14:paraId="7DAEE7A5" w14:textId="77777777" w:rsidR="00753562" w:rsidRPr="00753562" w:rsidRDefault="00E979BA" w:rsidP="006E3030">
      <w:pPr>
        <w:pStyle w:val="Heading3"/>
        <w:rPr>
          <w:rFonts w:eastAsia="Times New Roman"/>
        </w:rPr>
      </w:pPr>
      <w:r>
        <w:rPr>
          <w:rFonts w:eastAsia="Times New Roman"/>
        </w:rPr>
        <w:t>Agenda</w:t>
      </w:r>
    </w:p>
    <w:p w14:paraId="39F99569" w14:textId="77777777" w:rsidR="00767277" w:rsidRPr="00793B19" w:rsidRDefault="00E979BA" w:rsidP="00476A6F">
      <w:pPr>
        <w:numPr>
          <w:ilvl w:val="0"/>
          <w:numId w:val="3"/>
        </w:numPr>
        <w:spacing w:after="0" w:line="240" w:lineRule="auto"/>
        <w:ind w:left="1080" w:hanging="720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 xml:space="preserve">Welcome </w:t>
      </w:r>
    </w:p>
    <w:p w14:paraId="36E5A959" w14:textId="77777777" w:rsidR="00767277" w:rsidRPr="00793B19" w:rsidRDefault="00767277" w:rsidP="00476A6F">
      <w:pPr>
        <w:numPr>
          <w:ilvl w:val="0"/>
          <w:numId w:val="3"/>
        </w:numPr>
        <w:spacing w:after="0" w:line="240" w:lineRule="auto"/>
        <w:ind w:left="1080" w:hanging="720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>Schedul</w:t>
      </w:r>
      <w:r w:rsidR="00682989"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>ing</w:t>
      </w:r>
      <w:r w:rsidR="00FA0EAF"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 xml:space="preserve"> for S</w:t>
      </w:r>
      <w:r w:rsidR="00EA18A4"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>uccess</w:t>
      </w:r>
    </w:p>
    <w:p w14:paraId="239E8AC2" w14:textId="77777777" w:rsidR="00FA0EAF" w:rsidRPr="00793B19" w:rsidRDefault="00FA0EAF" w:rsidP="00476A6F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>Long-range Planning: The Importance of Planning Ahead</w:t>
      </w:r>
    </w:p>
    <w:p w14:paraId="143DFCA3" w14:textId="77777777" w:rsidR="00FA0EAF" w:rsidRPr="00793B19" w:rsidRDefault="00FA0EAF" w:rsidP="00476A6F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>Structuring your Ci3T Team</w:t>
      </w:r>
    </w:p>
    <w:p w14:paraId="2911A99F" w14:textId="77777777" w:rsidR="00FA0EAF" w:rsidRPr="00793B19" w:rsidRDefault="00FA0EAF" w:rsidP="00476A6F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>Conducting Effective Meetings</w:t>
      </w:r>
    </w:p>
    <w:p w14:paraId="25A4F947" w14:textId="77777777" w:rsidR="00D26ADE" w:rsidRPr="00793B19" w:rsidRDefault="00FA0EAF" w:rsidP="00476A6F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>Communicating with Your Stakeholders</w:t>
      </w:r>
    </w:p>
    <w:p w14:paraId="44FBDB54" w14:textId="77777777" w:rsidR="00FA0EAF" w:rsidRPr="00793B19" w:rsidRDefault="00FA0EAF" w:rsidP="00476A6F">
      <w:pPr>
        <w:numPr>
          <w:ilvl w:val="0"/>
          <w:numId w:val="3"/>
        </w:numPr>
        <w:spacing w:after="0" w:line="240" w:lineRule="auto"/>
        <w:ind w:left="1080" w:hanging="720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eastAsia="Times New Roman" w:hAnsiTheme="majorHAnsi" w:cstheme="majorHAnsi"/>
          <w:szCs w:val="24"/>
        </w:rPr>
        <w:t>Implementing Your Primary (Tier 1) Prevention Efforts</w:t>
      </w:r>
    </w:p>
    <w:p w14:paraId="0D1A0ABF" w14:textId="77777777" w:rsidR="00767277" w:rsidRPr="00793B19" w:rsidRDefault="00767277" w:rsidP="00476A6F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>Rolling out</w:t>
      </w:r>
      <w:r w:rsidR="00F74E44"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 xml:space="preserve"> Tier 1</w:t>
      </w:r>
    </w:p>
    <w:p w14:paraId="3B1B0413" w14:textId="77777777" w:rsidR="00FA0EAF" w:rsidRPr="00793B19" w:rsidRDefault="00FA0EAF" w:rsidP="00476A6F">
      <w:pPr>
        <w:numPr>
          <w:ilvl w:val="2"/>
          <w:numId w:val="3"/>
        </w:numPr>
        <w:tabs>
          <w:tab w:val="left" w:pos="2430"/>
          <w:tab w:val="left" w:pos="2790"/>
        </w:tabs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40"/>
        </w:rPr>
        <w:t>Academics</w:t>
      </w:r>
    </w:p>
    <w:p w14:paraId="167819B5" w14:textId="77777777" w:rsidR="00FA0EAF" w:rsidRPr="00793B19" w:rsidRDefault="00FA0EAF" w:rsidP="00476A6F">
      <w:pPr>
        <w:numPr>
          <w:ilvl w:val="2"/>
          <w:numId w:val="3"/>
        </w:numPr>
        <w:tabs>
          <w:tab w:val="left" w:pos="2430"/>
          <w:tab w:val="left" w:pos="2790"/>
        </w:tabs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40"/>
        </w:rPr>
        <w:t>Behavior: Positive Behavior Intervention and Supports (PBIS)</w:t>
      </w:r>
    </w:p>
    <w:p w14:paraId="187EEF33" w14:textId="77777777" w:rsidR="00FA0EAF" w:rsidRPr="00793B19" w:rsidRDefault="00FA0EAF" w:rsidP="00476A6F">
      <w:pPr>
        <w:numPr>
          <w:ilvl w:val="2"/>
          <w:numId w:val="3"/>
        </w:numPr>
        <w:tabs>
          <w:tab w:val="left" w:pos="2430"/>
          <w:tab w:val="left" w:pos="2790"/>
        </w:tabs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40"/>
        </w:rPr>
        <w:t xml:space="preserve">Social skills: Your validated </w:t>
      </w:r>
      <w:r w:rsidR="00CD12B8" w:rsidRPr="00793B19">
        <w:rPr>
          <w:rFonts w:asciiTheme="majorHAnsi" w:hAnsiTheme="majorHAnsi" w:cstheme="majorHAnsi"/>
          <w:color w:val="000000" w:themeColor="text1"/>
          <w:kern w:val="24"/>
          <w:szCs w:val="40"/>
        </w:rPr>
        <w:t xml:space="preserve">social emotional </w:t>
      </w:r>
      <w:r w:rsidRPr="00793B19">
        <w:rPr>
          <w:rFonts w:asciiTheme="majorHAnsi" w:hAnsiTheme="majorHAnsi" w:cstheme="majorHAnsi"/>
          <w:color w:val="000000" w:themeColor="text1"/>
          <w:kern w:val="24"/>
          <w:szCs w:val="40"/>
        </w:rPr>
        <w:t>curriculum</w:t>
      </w:r>
    </w:p>
    <w:p w14:paraId="58AB4514" w14:textId="77777777" w:rsidR="00FA0EAF" w:rsidRPr="00793B19" w:rsidRDefault="00FA0EAF" w:rsidP="00476A6F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56"/>
        </w:rPr>
        <w:t>Implementing Procedures</w:t>
      </w:r>
    </w:p>
    <w:p w14:paraId="3D85EA08" w14:textId="77777777" w:rsidR="00767277" w:rsidRPr="00793B19" w:rsidRDefault="00767277" w:rsidP="00476A6F">
      <w:pPr>
        <w:numPr>
          <w:ilvl w:val="2"/>
          <w:numId w:val="3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24"/>
        </w:rPr>
        <w:t xml:space="preserve">Teaching </w:t>
      </w:r>
    </w:p>
    <w:p w14:paraId="556FFF9C" w14:textId="77777777" w:rsidR="00767277" w:rsidRPr="00793B19" w:rsidRDefault="00767277" w:rsidP="00476A6F">
      <w:pPr>
        <w:numPr>
          <w:ilvl w:val="2"/>
          <w:numId w:val="3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24"/>
        </w:rPr>
        <w:t>Reinforcing</w:t>
      </w:r>
    </w:p>
    <w:p w14:paraId="44ADE12F" w14:textId="77777777" w:rsidR="00767277" w:rsidRPr="00793B19" w:rsidRDefault="00767277" w:rsidP="00476A6F">
      <w:pPr>
        <w:numPr>
          <w:ilvl w:val="2"/>
          <w:numId w:val="3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24"/>
        </w:rPr>
        <w:t>Monitoring</w:t>
      </w:r>
    </w:p>
    <w:p w14:paraId="5DA495EC" w14:textId="77777777" w:rsidR="006319AC" w:rsidRPr="00793B19" w:rsidRDefault="006319AC" w:rsidP="00476A6F">
      <w:pPr>
        <w:numPr>
          <w:ilvl w:val="0"/>
          <w:numId w:val="3"/>
        </w:numPr>
        <w:spacing w:before="0" w:after="0" w:line="240" w:lineRule="auto"/>
        <w:ind w:left="1080" w:hanging="720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eastAsia="Times New Roman" w:hAnsiTheme="majorHAnsi" w:cstheme="majorHAnsi"/>
          <w:szCs w:val="24"/>
        </w:rPr>
        <w:t>Preparing Your Data Structures to Support Data-informed Decision Making: Technology Training Part 1 (sneak preview!)</w:t>
      </w:r>
    </w:p>
    <w:p w14:paraId="0E187460" w14:textId="77777777" w:rsidR="00CD12B8" w:rsidRPr="00793B19" w:rsidRDefault="00CD12B8" w:rsidP="002F65D8">
      <w:pPr>
        <w:numPr>
          <w:ilvl w:val="0"/>
          <w:numId w:val="3"/>
        </w:numPr>
        <w:spacing w:before="0" w:after="0" w:line="240" w:lineRule="auto"/>
        <w:ind w:left="1080" w:hanging="720"/>
        <w:contextualSpacing/>
        <w:textAlignment w:val="baseline"/>
        <w:rPr>
          <w:rFonts w:asciiTheme="majorHAnsi" w:eastAsia="Times New Roman" w:hAnsiTheme="majorHAnsi" w:cstheme="maj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24"/>
        </w:rPr>
        <w:t>Professional Learning Opportunities</w:t>
      </w:r>
    </w:p>
    <w:p w14:paraId="5B354118" w14:textId="6D04D1D0" w:rsidR="00FD072C" w:rsidRPr="00840EBD" w:rsidRDefault="00FA0EAF" w:rsidP="002F65D8">
      <w:pPr>
        <w:numPr>
          <w:ilvl w:val="0"/>
          <w:numId w:val="3"/>
        </w:numPr>
        <w:spacing w:before="0" w:after="0" w:line="240" w:lineRule="auto"/>
        <w:ind w:left="1080" w:hanging="720"/>
        <w:contextualSpacing/>
        <w:textAlignment w:val="baseline"/>
        <w:rPr>
          <w:rFonts w:eastAsia="Times New Roman" w:cstheme="minorHAnsi"/>
          <w:szCs w:val="24"/>
        </w:rPr>
      </w:pPr>
      <w:r w:rsidRPr="00793B19">
        <w:rPr>
          <w:rFonts w:asciiTheme="majorHAnsi" w:hAnsiTheme="majorHAnsi" w:cstheme="majorHAnsi"/>
          <w:color w:val="000000" w:themeColor="text1"/>
          <w:kern w:val="24"/>
          <w:szCs w:val="24"/>
        </w:rPr>
        <w:t>Wrapping Up and Moving Forward</w:t>
      </w:r>
      <w:r w:rsidR="00767277" w:rsidRPr="00793B19">
        <w:rPr>
          <w:rFonts w:asciiTheme="majorHAnsi" w:hAnsiTheme="majorHAnsi" w:cstheme="majorHAnsi"/>
          <w:color w:val="000000" w:themeColor="text1"/>
          <w:kern w:val="24"/>
          <w:szCs w:val="24"/>
        </w:rPr>
        <w:t xml:space="preserve"> </w:t>
      </w:r>
    </w:p>
    <w:p w14:paraId="4E9B09B2" w14:textId="77777777" w:rsidR="009457C4" w:rsidRDefault="009457C4" w:rsidP="00E83960">
      <w:pPr>
        <w:pStyle w:val="Heading3"/>
        <w:spacing w:before="120"/>
        <w:rPr>
          <w:rFonts w:eastAsia="Times New Roman"/>
        </w:rPr>
      </w:pPr>
      <w:r>
        <w:rPr>
          <w:rFonts w:eastAsia="Times New Roman"/>
        </w:rPr>
        <w:t>SESSION DESCRIPTION</w:t>
      </w:r>
    </w:p>
    <w:p w14:paraId="2CCFE19C" w14:textId="77777777" w:rsidR="00024B39" w:rsidRPr="00024B39" w:rsidRDefault="009457C4">
      <w:r w:rsidRPr="008D0372">
        <w:rPr>
          <w:rFonts w:asciiTheme="majorHAnsi" w:hAnsiTheme="majorHAnsi" w:cstheme="majorHAnsi"/>
        </w:rPr>
        <w:t xml:space="preserve">In this session, participants will learn </w:t>
      </w:r>
      <w:r w:rsidR="00740590" w:rsidRPr="008D0372">
        <w:rPr>
          <w:rFonts w:asciiTheme="majorHAnsi" w:hAnsiTheme="majorHAnsi" w:cstheme="majorHAnsi"/>
        </w:rPr>
        <w:t>effective practices for</w:t>
      </w:r>
      <w:r w:rsidR="00573B7F" w:rsidRPr="008D0372">
        <w:rPr>
          <w:rFonts w:asciiTheme="majorHAnsi" w:hAnsiTheme="majorHAnsi" w:cstheme="majorHAnsi"/>
        </w:rPr>
        <w:t xml:space="preserve"> establishing and sustaining</w:t>
      </w:r>
      <w:r w:rsidR="00740590" w:rsidRPr="008D0372">
        <w:rPr>
          <w:rFonts w:asciiTheme="majorHAnsi" w:hAnsiTheme="majorHAnsi" w:cstheme="majorHAnsi"/>
        </w:rPr>
        <w:t xml:space="preserve"> high</w:t>
      </w:r>
      <w:r w:rsidR="00573B7F" w:rsidRPr="008D0372">
        <w:rPr>
          <w:rFonts w:asciiTheme="majorHAnsi" w:hAnsiTheme="majorHAnsi" w:cstheme="majorHAnsi"/>
        </w:rPr>
        <w:t>-</w:t>
      </w:r>
      <w:r w:rsidR="00740590" w:rsidRPr="008D0372">
        <w:rPr>
          <w:rFonts w:asciiTheme="majorHAnsi" w:hAnsiTheme="majorHAnsi" w:cstheme="majorHAnsi"/>
        </w:rPr>
        <w:t xml:space="preserve">fidelity Ci3T implementation. Teams will review tools and </w:t>
      </w:r>
      <w:r w:rsidRPr="008D0372">
        <w:rPr>
          <w:rFonts w:asciiTheme="majorHAnsi" w:hAnsiTheme="majorHAnsi" w:cstheme="majorHAnsi"/>
        </w:rPr>
        <w:t xml:space="preserve">strategies </w:t>
      </w:r>
      <w:r w:rsidR="00724E7F" w:rsidRPr="008D0372">
        <w:rPr>
          <w:rFonts w:asciiTheme="majorHAnsi" w:hAnsiTheme="majorHAnsi" w:cstheme="majorHAnsi"/>
        </w:rPr>
        <w:t xml:space="preserve">for </w:t>
      </w:r>
      <w:r w:rsidR="00740590" w:rsidRPr="008D0372">
        <w:rPr>
          <w:rFonts w:asciiTheme="majorHAnsi" w:hAnsiTheme="majorHAnsi" w:cstheme="majorHAnsi"/>
        </w:rPr>
        <w:t>holding effective team meetings. They will discuss efficient procedures for teaching the Ci3T plan and reinforcing stakeholders. The goal is to</w:t>
      </w:r>
      <w:r w:rsidR="00B8696B" w:rsidRPr="008D0372">
        <w:rPr>
          <w:rFonts w:asciiTheme="majorHAnsi" w:hAnsiTheme="majorHAnsi" w:cstheme="majorHAnsi"/>
        </w:rPr>
        <w:t xml:space="preserve"> </w:t>
      </w:r>
      <w:r w:rsidR="00740590" w:rsidRPr="008D0372">
        <w:rPr>
          <w:rFonts w:asciiTheme="majorHAnsi" w:hAnsiTheme="majorHAnsi" w:cstheme="majorHAnsi"/>
        </w:rPr>
        <w:t xml:space="preserve">ensure </w:t>
      </w:r>
      <w:r w:rsidR="00B8696B" w:rsidRPr="008D0372">
        <w:rPr>
          <w:rFonts w:asciiTheme="majorHAnsi" w:hAnsiTheme="majorHAnsi" w:cstheme="majorHAnsi"/>
        </w:rPr>
        <w:t>equitable access to the Ci3T T</w:t>
      </w:r>
      <w:r w:rsidR="00740590" w:rsidRPr="008D0372">
        <w:rPr>
          <w:rFonts w:asciiTheme="majorHAnsi" w:hAnsiTheme="majorHAnsi" w:cstheme="majorHAnsi"/>
        </w:rPr>
        <w:t>ier 1 plan for all students, families, faculty, staff, and administrators.</w:t>
      </w:r>
      <w:r w:rsidR="00B8696B" w:rsidRPr="008D0372">
        <w:rPr>
          <w:rFonts w:asciiTheme="majorHAnsi" w:hAnsiTheme="majorHAnsi" w:cstheme="majorHAnsi"/>
        </w:rPr>
        <w:t xml:space="preserve"> </w:t>
      </w:r>
      <w:r w:rsidR="00740590" w:rsidRPr="008D0372">
        <w:rPr>
          <w:rFonts w:asciiTheme="majorHAnsi" w:hAnsiTheme="majorHAnsi" w:cstheme="majorHAnsi"/>
        </w:rPr>
        <w:t>Participants will learn about tools and procedures for</w:t>
      </w:r>
      <w:r w:rsidR="00B8696B" w:rsidRPr="008D0372">
        <w:rPr>
          <w:rFonts w:asciiTheme="majorHAnsi" w:hAnsiTheme="majorHAnsi" w:cstheme="majorHAnsi"/>
        </w:rPr>
        <w:t xml:space="preserve"> </w:t>
      </w:r>
      <w:r w:rsidR="00740590" w:rsidRPr="008D0372">
        <w:rPr>
          <w:rFonts w:asciiTheme="majorHAnsi" w:hAnsiTheme="majorHAnsi" w:cstheme="majorHAnsi"/>
        </w:rPr>
        <w:t xml:space="preserve">collecting and using social validity and treatment integrity data to monitor Ci3T plan implementation. </w:t>
      </w:r>
    </w:p>
    <w:p w14:paraId="3E0EDF62" w14:textId="77777777" w:rsidR="009457C4" w:rsidRPr="00740590" w:rsidRDefault="00724E7F" w:rsidP="00740590">
      <w:pPr>
        <w:pStyle w:val="Heading3"/>
        <w:rPr>
          <w:rFonts w:eastAsia="Times New Roman"/>
        </w:rPr>
      </w:pPr>
      <w:r>
        <w:rPr>
          <w:rFonts w:eastAsia="Times New Roman"/>
        </w:rPr>
        <w:t>LEARNING OBJECTIVES</w:t>
      </w:r>
    </w:p>
    <w:p w14:paraId="5B9C97E7" w14:textId="0F21D60C" w:rsidR="00740590" w:rsidRPr="008D0372" w:rsidRDefault="00CC5603" w:rsidP="00EC273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D0372">
        <w:rPr>
          <w:rFonts w:asciiTheme="majorHAnsi" w:hAnsiTheme="majorHAnsi" w:cstheme="majorHAnsi"/>
          <w:sz w:val="24"/>
          <w:szCs w:val="24"/>
        </w:rPr>
        <w:t xml:space="preserve">Develop </w:t>
      </w:r>
      <w:r w:rsidR="00740590" w:rsidRPr="008D0372">
        <w:rPr>
          <w:rFonts w:asciiTheme="majorHAnsi" w:hAnsiTheme="majorHAnsi" w:cstheme="majorHAnsi"/>
          <w:sz w:val="24"/>
          <w:szCs w:val="24"/>
        </w:rPr>
        <w:t xml:space="preserve">strategies for holding </w:t>
      </w:r>
      <w:r w:rsidRPr="008D0372">
        <w:rPr>
          <w:rFonts w:asciiTheme="majorHAnsi" w:hAnsiTheme="majorHAnsi" w:cstheme="majorHAnsi"/>
          <w:sz w:val="24"/>
          <w:szCs w:val="24"/>
        </w:rPr>
        <w:t>effective team meetings and communicating activities and data-based outcomes with all stakeholders to facilitate collaborative, high-performing learning environments.</w:t>
      </w:r>
    </w:p>
    <w:p w14:paraId="217C68F0" w14:textId="77777777" w:rsidR="000F3E9A" w:rsidRPr="008D0372" w:rsidRDefault="000F3E9A" w:rsidP="008D037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CD287DE" w14:textId="2546EEB3" w:rsidR="00740590" w:rsidRPr="008D0372" w:rsidRDefault="00DC46BF" w:rsidP="00EC273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D0372">
        <w:rPr>
          <w:rFonts w:asciiTheme="majorHAnsi" w:hAnsiTheme="majorHAnsi" w:cstheme="majorHAnsi"/>
          <w:sz w:val="24"/>
          <w:szCs w:val="24"/>
        </w:rPr>
        <w:t>R</w:t>
      </w:r>
      <w:r w:rsidR="00A15BA1" w:rsidRPr="008D0372">
        <w:rPr>
          <w:rFonts w:asciiTheme="majorHAnsi" w:hAnsiTheme="majorHAnsi" w:cstheme="majorHAnsi"/>
          <w:sz w:val="24"/>
          <w:szCs w:val="24"/>
        </w:rPr>
        <w:t>efine</w:t>
      </w:r>
      <w:r w:rsidRPr="008D0372">
        <w:rPr>
          <w:rFonts w:asciiTheme="majorHAnsi" w:hAnsiTheme="majorHAnsi" w:cstheme="majorHAnsi"/>
          <w:sz w:val="24"/>
          <w:szCs w:val="24"/>
        </w:rPr>
        <w:t xml:space="preserve"> </w:t>
      </w:r>
      <w:r w:rsidR="00E2218A">
        <w:rPr>
          <w:rFonts w:asciiTheme="majorHAnsi" w:hAnsiTheme="majorHAnsi" w:cstheme="majorHAnsi"/>
          <w:sz w:val="24"/>
          <w:szCs w:val="24"/>
        </w:rPr>
        <w:t xml:space="preserve">and reflect on </w:t>
      </w:r>
      <w:r w:rsidRPr="008D0372">
        <w:rPr>
          <w:rFonts w:asciiTheme="majorHAnsi" w:hAnsiTheme="majorHAnsi" w:cstheme="majorHAnsi"/>
          <w:sz w:val="24"/>
          <w:szCs w:val="24"/>
        </w:rPr>
        <w:t>procedures for</w:t>
      </w:r>
      <w:r w:rsidR="00CC5603" w:rsidRPr="008D0372">
        <w:rPr>
          <w:rFonts w:asciiTheme="majorHAnsi" w:hAnsiTheme="majorHAnsi" w:cstheme="majorHAnsi"/>
          <w:sz w:val="24"/>
          <w:szCs w:val="24"/>
        </w:rPr>
        <w:t xml:space="preserve"> </w:t>
      </w:r>
      <w:r w:rsidR="00740590" w:rsidRPr="008D0372">
        <w:rPr>
          <w:rFonts w:asciiTheme="majorHAnsi" w:hAnsiTheme="majorHAnsi" w:cstheme="majorHAnsi"/>
          <w:sz w:val="24"/>
          <w:szCs w:val="24"/>
        </w:rPr>
        <w:t xml:space="preserve">teaching </w:t>
      </w:r>
      <w:r w:rsidRPr="008D0372">
        <w:rPr>
          <w:rFonts w:asciiTheme="majorHAnsi" w:hAnsiTheme="majorHAnsi" w:cstheme="majorHAnsi"/>
          <w:sz w:val="24"/>
          <w:szCs w:val="24"/>
        </w:rPr>
        <w:t>the Ci3T plan</w:t>
      </w:r>
      <w:r w:rsidR="00DC0540" w:rsidRPr="008D0372">
        <w:rPr>
          <w:rFonts w:asciiTheme="majorHAnsi" w:hAnsiTheme="majorHAnsi" w:cstheme="majorHAnsi"/>
          <w:sz w:val="24"/>
          <w:szCs w:val="24"/>
        </w:rPr>
        <w:t>,</w:t>
      </w:r>
      <w:r w:rsidR="00A15BA1" w:rsidRPr="008D0372">
        <w:rPr>
          <w:rFonts w:asciiTheme="majorHAnsi" w:hAnsiTheme="majorHAnsi" w:cstheme="majorHAnsi"/>
          <w:sz w:val="24"/>
          <w:szCs w:val="24"/>
        </w:rPr>
        <w:t xml:space="preserve"> </w:t>
      </w:r>
      <w:r w:rsidR="00DC0540" w:rsidRPr="008D0372">
        <w:rPr>
          <w:rFonts w:asciiTheme="majorHAnsi" w:hAnsiTheme="majorHAnsi" w:cstheme="majorHAnsi"/>
          <w:sz w:val="24"/>
          <w:szCs w:val="24"/>
        </w:rPr>
        <w:t xml:space="preserve">which </w:t>
      </w:r>
      <w:r w:rsidR="00A15BA1" w:rsidRPr="008D0372">
        <w:rPr>
          <w:rFonts w:asciiTheme="majorHAnsi" w:hAnsiTheme="majorHAnsi" w:cstheme="majorHAnsi"/>
          <w:sz w:val="24"/>
          <w:szCs w:val="24"/>
        </w:rPr>
        <w:t>was designed to meet socially significant goals of the school community</w:t>
      </w:r>
      <w:r w:rsidR="00137E25" w:rsidRPr="008D0372">
        <w:rPr>
          <w:rFonts w:asciiTheme="majorHAnsi" w:hAnsiTheme="majorHAnsi" w:cstheme="majorHAnsi"/>
          <w:sz w:val="24"/>
          <w:szCs w:val="24"/>
        </w:rPr>
        <w:t>.</w:t>
      </w:r>
      <w:r w:rsidR="00CC5603" w:rsidRPr="008D0372">
        <w:rPr>
          <w:rFonts w:asciiTheme="majorHAnsi" w:hAnsiTheme="majorHAnsi" w:cstheme="majorHAnsi"/>
          <w:sz w:val="24"/>
          <w:szCs w:val="24"/>
        </w:rPr>
        <w:t xml:space="preserve"> </w:t>
      </w:r>
      <w:r w:rsidR="008D0372" w:rsidRPr="008D0372">
        <w:rPr>
          <w:rFonts w:asciiTheme="majorHAnsi" w:hAnsiTheme="majorHAnsi" w:cstheme="majorHAnsi"/>
          <w:sz w:val="24"/>
          <w:szCs w:val="24"/>
        </w:rPr>
        <w:t>Specifically,</w:t>
      </w:r>
      <w:r w:rsidR="00CC5603" w:rsidRPr="008D0372">
        <w:rPr>
          <w:rFonts w:asciiTheme="majorHAnsi" w:hAnsiTheme="majorHAnsi" w:cstheme="majorHAnsi"/>
          <w:sz w:val="24"/>
          <w:szCs w:val="24"/>
        </w:rPr>
        <w:t xml:space="preserve"> roles and responsibilities </w:t>
      </w:r>
      <w:r w:rsidR="00137E25" w:rsidRPr="008D0372">
        <w:rPr>
          <w:rFonts w:asciiTheme="majorHAnsi" w:hAnsiTheme="majorHAnsi" w:cstheme="majorHAnsi"/>
          <w:sz w:val="24"/>
          <w:szCs w:val="24"/>
        </w:rPr>
        <w:t xml:space="preserve">encompassing academic, behavior, and social emotional learning domains are identified and taught to </w:t>
      </w:r>
      <w:r w:rsidR="00CC5603" w:rsidRPr="008D0372">
        <w:rPr>
          <w:rFonts w:asciiTheme="majorHAnsi" w:hAnsiTheme="majorHAnsi" w:cstheme="majorHAnsi"/>
          <w:sz w:val="24"/>
          <w:szCs w:val="24"/>
        </w:rPr>
        <w:t>stakeholders</w:t>
      </w:r>
      <w:r w:rsidR="00A15BA1" w:rsidRPr="008D0372">
        <w:rPr>
          <w:rFonts w:asciiTheme="majorHAnsi" w:hAnsiTheme="majorHAnsi" w:cstheme="majorHAnsi"/>
          <w:sz w:val="24"/>
          <w:szCs w:val="24"/>
        </w:rPr>
        <w:t>.</w:t>
      </w:r>
    </w:p>
    <w:p w14:paraId="73B330D4" w14:textId="77777777" w:rsidR="000F3E9A" w:rsidRPr="008D0372" w:rsidRDefault="000F3E9A" w:rsidP="008D037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C652569" w14:textId="677C282E" w:rsidR="00A15BA1" w:rsidRPr="008D0372" w:rsidRDefault="00A15BA1" w:rsidP="00EC273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D0372">
        <w:rPr>
          <w:rFonts w:asciiTheme="majorHAnsi" w:hAnsiTheme="majorHAnsi" w:cstheme="majorHAnsi"/>
          <w:sz w:val="24"/>
          <w:szCs w:val="24"/>
        </w:rPr>
        <w:t>Develop strategies for</w:t>
      </w:r>
      <w:r w:rsidR="00740590" w:rsidRPr="008D0372">
        <w:rPr>
          <w:rFonts w:asciiTheme="majorHAnsi" w:hAnsiTheme="majorHAnsi" w:cstheme="majorHAnsi"/>
          <w:sz w:val="24"/>
          <w:szCs w:val="24"/>
        </w:rPr>
        <w:t xml:space="preserve"> </w:t>
      </w:r>
      <w:r w:rsidRPr="008D0372">
        <w:rPr>
          <w:rFonts w:asciiTheme="majorHAnsi" w:hAnsiTheme="majorHAnsi" w:cstheme="majorHAnsi"/>
          <w:sz w:val="24"/>
          <w:szCs w:val="24"/>
        </w:rPr>
        <w:t>establishing equitable access and promoting partnerships for implementation of Ci3T across all stakeholders.</w:t>
      </w:r>
    </w:p>
    <w:p w14:paraId="0F58F24F" w14:textId="77777777" w:rsidR="000F3E9A" w:rsidRPr="008D0372" w:rsidRDefault="000F3E9A" w:rsidP="008D037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25466E9" w14:textId="049F3D80" w:rsidR="00E063BE" w:rsidRPr="008D0372" w:rsidRDefault="00A15BA1" w:rsidP="008D037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Cs w:val="24"/>
        </w:rPr>
      </w:pPr>
      <w:r w:rsidRPr="008D0372">
        <w:rPr>
          <w:rFonts w:asciiTheme="majorHAnsi" w:hAnsiTheme="majorHAnsi" w:cstheme="majorHAnsi"/>
          <w:szCs w:val="24"/>
        </w:rPr>
        <w:t>Plan for collecting and using data at the class, school, and district level to inform professional learning</w:t>
      </w:r>
      <w:bookmarkStart w:id="1" w:name="_GoBack"/>
      <w:bookmarkEnd w:id="1"/>
      <w:r w:rsidR="00D151E8" w:rsidRPr="008D0372">
        <w:rPr>
          <w:rFonts w:asciiTheme="majorHAnsi" w:hAnsiTheme="majorHAnsi" w:cstheme="majorHAnsi"/>
          <w:szCs w:val="24"/>
        </w:rPr>
        <w:t>.</w:t>
      </w:r>
      <w:r w:rsidRPr="008D0372">
        <w:rPr>
          <w:rFonts w:asciiTheme="majorHAnsi" w:hAnsiTheme="majorHAnsi" w:cstheme="majorHAnsi"/>
          <w:szCs w:val="24"/>
        </w:rPr>
        <w:t xml:space="preserve"> </w:t>
      </w:r>
    </w:p>
    <w:p w14:paraId="5AFCEAE9" w14:textId="77777777" w:rsidR="006E3030" w:rsidRPr="00753562" w:rsidRDefault="006E3030" w:rsidP="002F65D8">
      <w:pPr>
        <w:pStyle w:val="Heading3"/>
        <w:spacing w:before="120" w:line="240" w:lineRule="auto"/>
        <w:rPr>
          <w:rFonts w:eastAsia="Times New Roman"/>
        </w:rPr>
      </w:pPr>
      <w:bookmarkStart w:id="2" w:name="_Hlk523479966"/>
      <w:r>
        <w:rPr>
          <w:rFonts w:eastAsia="Times New Roman"/>
        </w:rPr>
        <w:t xml:space="preserve">Future Professional </w:t>
      </w:r>
      <w:r w:rsidR="00767277">
        <w:rPr>
          <w:rFonts w:eastAsia="Times New Roman"/>
        </w:rPr>
        <w:t>learning Opportunties:</w:t>
      </w:r>
    </w:p>
    <w:tbl>
      <w:tblPr>
        <w:tblStyle w:val="ListTable7Colorful-Accent1"/>
        <w:tblW w:w="10850" w:type="dxa"/>
        <w:tblLayout w:type="fixed"/>
        <w:tblLook w:val="04A0" w:firstRow="1" w:lastRow="0" w:firstColumn="1" w:lastColumn="0" w:noHBand="0" w:noVBand="1"/>
      </w:tblPr>
      <w:tblGrid>
        <w:gridCol w:w="1824"/>
        <w:gridCol w:w="2226"/>
        <w:gridCol w:w="2746"/>
        <w:gridCol w:w="4054"/>
      </w:tblGrid>
      <w:tr w:rsidR="006E3030" w:rsidRPr="006F331B" w14:paraId="027F154E" w14:textId="77777777" w:rsidTr="00D11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4" w:type="dxa"/>
            <w:noWrap/>
            <w:hideMark/>
          </w:tcPr>
          <w:p w14:paraId="33CCC68F" w14:textId="77777777" w:rsidR="006E3030" w:rsidRPr="006F331B" w:rsidRDefault="006E3030" w:rsidP="006E3030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szCs w:val="24"/>
              </w:rPr>
            </w:pPr>
            <w:r w:rsidRPr="006F331B">
              <w:rPr>
                <w:rFonts w:cs="Arial"/>
                <w:b/>
                <w:i w:val="0"/>
                <w:color w:val="000000"/>
                <w:szCs w:val="24"/>
              </w:rPr>
              <w:t>Date</w:t>
            </w:r>
          </w:p>
        </w:tc>
        <w:tc>
          <w:tcPr>
            <w:tcW w:w="2226" w:type="dxa"/>
            <w:noWrap/>
            <w:hideMark/>
          </w:tcPr>
          <w:p w14:paraId="51EA3497" w14:textId="77777777" w:rsidR="006E3030" w:rsidRPr="006F331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Cs w:val="24"/>
              </w:rPr>
            </w:pPr>
            <w:r w:rsidRPr="006F331B">
              <w:rPr>
                <w:rFonts w:cs="Arial"/>
                <w:b/>
                <w:i w:val="0"/>
                <w:color w:val="000000"/>
                <w:szCs w:val="24"/>
              </w:rPr>
              <w:t>Time</w:t>
            </w:r>
          </w:p>
        </w:tc>
        <w:tc>
          <w:tcPr>
            <w:tcW w:w="2746" w:type="dxa"/>
            <w:noWrap/>
            <w:hideMark/>
          </w:tcPr>
          <w:p w14:paraId="20F05A20" w14:textId="77777777" w:rsidR="006E3030" w:rsidRPr="006F331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Cs w:val="24"/>
              </w:rPr>
            </w:pPr>
            <w:r w:rsidRPr="006F331B">
              <w:rPr>
                <w:rFonts w:cs="Arial"/>
                <w:b/>
                <w:i w:val="0"/>
                <w:color w:val="000000"/>
                <w:szCs w:val="24"/>
              </w:rPr>
              <w:t>Location</w:t>
            </w:r>
          </w:p>
        </w:tc>
        <w:tc>
          <w:tcPr>
            <w:tcW w:w="4054" w:type="dxa"/>
            <w:hideMark/>
          </w:tcPr>
          <w:p w14:paraId="3FBE4C3A" w14:textId="77777777" w:rsidR="006E3030" w:rsidRPr="006F331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Cs w:val="24"/>
              </w:rPr>
            </w:pPr>
            <w:r w:rsidRPr="006F331B">
              <w:rPr>
                <w:rFonts w:cs="Arial"/>
                <w:b/>
                <w:i w:val="0"/>
                <w:color w:val="000000"/>
                <w:szCs w:val="24"/>
              </w:rPr>
              <w:t>Topic</w:t>
            </w:r>
          </w:p>
        </w:tc>
      </w:tr>
      <w:tr w:rsidR="00476A6F" w:rsidRPr="006F331B" w14:paraId="7195A821" w14:textId="77777777" w:rsidTr="00D1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606108B5" w14:textId="70DB0382" w:rsidR="00476A6F" w:rsidRPr="006F331B" w:rsidRDefault="00136EC4" w:rsidP="00136EC4">
            <w:pPr>
              <w:spacing w:beforeAutospacing="1" w:after="100" w:afterAutospacing="1"/>
              <w:ind w:left="-111"/>
              <w:rPr>
                <w:rFonts w:cs="Arial"/>
                <w:i w:val="0"/>
                <w:color w:val="000000"/>
                <w:szCs w:val="24"/>
              </w:rPr>
            </w:pPr>
            <w:r w:rsidRPr="00E66ECB">
              <w:rPr>
                <w:rFonts w:cs="Arial"/>
                <w:b/>
                <w:i w:val="0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2226" w:type="dxa"/>
          </w:tcPr>
          <w:p w14:paraId="0597EA84" w14:textId="5C568762" w:rsidR="00476A6F" w:rsidRPr="006F331B" w:rsidRDefault="00476A6F" w:rsidP="00D26AD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2746" w:type="dxa"/>
          </w:tcPr>
          <w:p w14:paraId="300C7D81" w14:textId="7C5FAE61" w:rsidR="00476A6F" w:rsidRPr="006F331B" w:rsidRDefault="00476A6F" w:rsidP="00136EC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Cs w:val="24"/>
              </w:rPr>
            </w:pPr>
          </w:p>
        </w:tc>
        <w:tc>
          <w:tcPr>
            <w:tcW w:w="4054" w:type="dxa"/>
          </w:tcPr>
          <w:p w14:paraId="6A379680" w14:textId="3350ACCE" w:rsidR="00476A6F" w:rsidRPr="006F331B" w:rsidRDefault="00653513" w:rsidP="0065351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auto"/>
                <w:szCs w:val="24"/>
              </w:rPr>
            </w:pPr>
            <w:r>
              <w:rPr>
                <w:rFonts w:asciiTheme="majorHAnsi" w:eastAsia="Times New Roman" w:hAnsiTheme="majorHAnsi" w:cstheme="majorHAnsi"/>
                <w:i/>
                <w:color w:val="auto"/>
                <w:szCs w:val="24"/>
              </w:rPr>
              <w:t>Preparing for</w:t>
            </w:r>
            <w:r w:rsidR="00E3107F">
              <w:rPr>
                <w:rFonts w:asciiTheme="majorHAnsi" w:eastAsia="Times New Roman" w:hAnsiTheme="majorHAnsi" w:cstheme="majorHAnsi"/>
                <w:i/>
                <w:color w:val="auto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auto"/>
                <w:szCs w:val="24"/>
              </w:rPr>
              <w:t xml:space="preserve">Treatment Integrity and </w:t>
            </w:r>
            <w:r w:rsidR="00E3107F">
              <w:rPr>
                <w:rFonts w:asciiTheme="majorHAnsi" w:eastAsia="Times New Roman" w:hAnsiTheme="majorHAnsi" w:cstheme="majorHAnsi"/>
                <w:i/>
                <w:color w:val="auto"/>
                <w:szCs w:val="24"/>
              </w:rPr>
              <w:t>Social Validity Data Collection</w:t>
            </w:r>
            <w:r>
              <w:rPr>
                <w:rFonts w:asciiTheme="majorHAnsi" w:eastAsia="Times New Roman" w:hAnsiTheme="majorHAnsi" w:cstheme="majorHAnsi"/>
                <w:i/>
                <w:color w:val="auto"/>
                <w:szCs w:val="24"/>
              </w:rPr>
              <w:t xml:space="preserve">: Part 1 </w:t>
            </w:r>
          </w:p>
        </w:tc>
      </w:tr>
      <w:tr w:rsidR="00523A1F" w:rsidRPr="006F331B" w14:paraId="490766A1" w14:textId="77777777" w:rsidTr="00D11E5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155FEEF4" w14:textId="01EC37E0" w:rsidR="00523A1F" w:rsidRPr="006F331B" w:rsidRDefault="00523A1F" w:rsidP="00523A1F">
            <w:pPr>
              <w:spacing w:beforeAutospacing="1" w:after="100" w:afterAutospacing="1"/>
              <w:rPr>
                <w:rFonts w:cs="Arial"/>
                <w:i w:val="0"/>
                <w:color w:val="000000"/>
                <w:szCs w:val="24"/>
              </w:rPr>
            </w:pPr>
          </w:p>
        </w:tc>
        <w:tc>
          <w:tcPr>
            <w:tcW w:w="2226" w:type="dxa"/>
          </w:tcPr>
          <w:p w14:paraId="1C5ECEF3" w14:textId="7E94B302" w:rsidR="00523A1F" w:rsidRPr="006F331B" w:rsidRDefault="00523A1F" w:rsidP="00D26ADE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746" w:type="dxa"/>
          </w:tcPr>
          <w:p w14:paraId="7C35FE9D" w14:textId="7DB1C416" w:rsidR="00523A1F" w:rsidRPr="006F331B" w:rsidRDefault="00523A1F" w:rsidP="00523A1F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054" w:type="dxa"/>
          </w:tcPr>
          <w:p w14:paraId="3E75D209" w14:textId="77777777" w:rsidR="00523A1F" w:rsidRPr="006F331B" w:rsidRDefault="00900AD2" w:rsidP="00900AD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Cs w:val="24"/>
              </w:rPr>
              <w:t xml:space="preserve">Planning for Success: </w:t>
            </w:r>
            <w:r w:rsidR="00FA0EAF" w:rsidRPr="006F331B">
              <w:rPr>
                <w:rFonts w:asciiTheme="majorHAnsi" w:hAnsiTheme="majorHAnsi" w:cs="Arial"/>
                <w:color w:val="000000"/>
                <w:szCs w:val="24"/>
              </w:rPr>
              <w:t>Monitoring and Communicati</w:t>
            </w:r>
            <w:r>
              <w:rPr>
                <w:rFonts w:asciiTheme="majorHAnsi" w:hAnsiTheme="majorHAnsi" w:cs="Arial"/>
                <w:color w:val="000000"/>
                <w:szCs w:val="24"/>
              </w:rPr>
              <w:t>on</w:t>
            </w:r>
          </w:p>
        </w:tc>
      </w:tr>
      <w:tr w:rsidR="00373912" w:rsidRPr="006F331B" w14:paraId="465CEFFF" w14:textId="77777777" w:rsidTr="00D1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3BF913A4" w14:textId="491967BE" w:rsidR="00373912" w:rsidRPr="006F331B" w:rsidRDefault="00136EC4" w:rsidP="00373912">
            <w:pPr>
              <w:spacing w:beforeAutospacing="1" w:after="100" w:afterAutospacing="1"/>
              <w:rPr>
                <w:rFonts w:cs="Arial"/>
                <w:i w:val="0"/>
                <w:color w:val="000000"/>
                <w:szCs w:val="24"/>
              </w:rPr>
            </w:pPr>
            <w:r w:rsidRPr="00E66ECB">
              <w:rPr>
                <w:rFonts w:cs="Arial"/>
                <w:b/>
                <w:i w:val="0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2226" w:type="dxa"/>
          </w:tcPr>
          <w:p w14:paraId="5D735CA8" w14:textId="29A44FF6" w:rsidR="00373912" w:rsidRPr="006F331B" w:rsidRDefault="00373912" w:rsidP="0037391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4"/>
              </w:rPr>
            </w:pPr>
          </w:p>
        </w:tc>
        <w:tc>
          <w:tcPr>
            <w:tcW w:w="2746" w:type="dxa"/>
          </w:tcPr>
          <w:p w14:paraId="2DB69052" w14:textId="27BC72B6" w:rsidR="00373912" w:rsidRPr="006F331B" w:rsidRDefault="00373912" w:rsidP="0037391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Cs w:val="24"/>
              </w:rPr>
            </w:pPr>
          </w:p>
        </w:tc>
        <w:tc>
          <w:tcPr>
            <w:tcW w:w="4054" w:type="dxa"/>
          </w:tcPr>
          <w:p w14:paraId="4FCB53DC" w14:textId="138B49DD" w:rsidR="00373912" w:rsidRPr="006F331B" w:rsidRDefault="00373912" w:rsidP="0065351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000000"/>
                <w:szCs w:val="24"/>
              </w:rPr>
            </w:pPr>
            <w:r w:rsidRPr="006F331B">
              <w:rPr>
                <w:rFonts w:asciiTheme="majorHAnsi" w:eastAsia="Times New Roman" w:hAnsiTheme="majorHAnsi" w:cstheme="majorHAnsi"/>
                <w:i/>
                <w:color w:val="auto"/>
                <w:szCs w:val="24"/>
              </w:rPr>
              <w:t>Preparing</w:t>
            </w:r>
            <w:r w:rsidR="00653513">
              <w:rPr>
                <w:rFonts w:asciiTheme="majorHAnsi" w:eastAsia="Times New Roman" w:hAnsiTheme="majorHAnsi" w:cstheme="majorHAnsi"/>
                <w:i/>
                <w:color w:val="auto"/>
                <w:szCs w:val="24"/>
              </w:rPr>
              <w:t xml:space="preserve"> and Interpreting</w:t>
            </w:r>
            <w:r w:rsidRPr="006F331B">
              <w:rPr>
                <w:rFonts w:asciiTheme="majorHAnsi" w:eastAsia="Times New Roman" w:hAnsiTheme="majorHAnsi" w:cstheme="majorHAnsi"/>
                <w:i/>
                <w:color w:val="auto"/>
                <w:szCs w:val="24"/>
              </w:rPr>
              <w:t xml:space="preserve"> Implementation Reports: Part 2</w:t>
            </w:r>
          </w:p>
        </w:tc>
      </w:tr>
      <w:tr w:rsidR="00373912" w:rsidRPr="006F331B" w14:paraId="48EAE17B" w14:textId="77777777" w:rsidTr="00A21A3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766FD1A4" w14:textId="6BC2E04B" w:rsidR="00373912" w:rsidRPr="006F331B" w:rsidRDefault="00373912" w:rsidP="00136EC4">
            <w:pPr>
              <w:spacing w:beforeAutospacing="1" w:after="100" w:afterAutospacing="1"/>
              <w:rPr>
                <w:rFonts w:cs="Arial"/>
                <w:i w:val="0"/>
                <w:szCs w:val="24"/>
              </w:rPr>
            </w:pPr>
          </w:p>
        </w:tc>
        <w:tc>
          <w:tcPr>
            <w:tcW w:w="2226" w:type="dxa"/>
          </w:tcPr>
          <w:p w14:paraId="3ACA6FC6" w14:textId="1F9C4A24" w:rsidR="00373912" w:rsidRPr="006F331B" w:rsidRDefault="00373912" w:rsidP="0037391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746" w:type="dxa"/>
          </w:tcPr>
          <w:p w14:paraId="032EC7B0" w14:textId="03896732" w:rsidR="00373912" w:rsidRPr="006F331B" w:rsidRDefault="00373912" w:rsidP="0037391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054" w:type="dxa"/>
            <w:hideMark/>
          </w:tcPr>
          <w:p w14:paraId="34AF6CBA" w14:textId="77777777" w:rsidR="00373912" w:rsidRPr="006F331B" w:rsidRDefault="00373912" w:rsidP="0037391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6F331B">
              <w:rPr>
                <w:rFonts w:asciiTheme="majorHAnsi" w:hAnsiTheme="majorHAnsi" w:cs="Arial"/>
                <w:color w:val="000000"/>
                <w:szCs w:val="24"/>
              </w:rPr>
              <w:t>Using Your Data to Inform Instruction</w:t>
            </w:r>
          </w:p>
        </w:tc>
      </w:tr>
      <w:tr w:rsidR="00373912" w:rsidRPr="006F331B" w14:paraId="76A5D829" w14:textId="77777777" w:rsidTr="00D1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75D90838" w14:textId="2E238E17" w:rsidR="00373912" w:rsidRPr="006F331B" w:rsidRDefault="00373912" w:rsidP="00136EC4">
            <w:pPr>
              <w:spacing w:beforeAutospacing="1" w:after="100" w:afterAutospacing="1"/>
              <w:rPr>
                <w:rFonts w:cs="Arial"/>
                <w:i w:val="0"/>
                <w:color w:val="000000"/>
                <w:szCs w:val="24"/>
              </w:rPr>
            </w:pPr>
          </w:p>
        </w:tc>
        <w:tc>
          <w:tcPr>
            <w:tcW w:w="2226" w:type="dxa"/>
          </w:tcPr>
          <w:p w14:paraId="221D32B3" w14:textId="49D4FC47" w:rsidR="00373912" w:rsidRPr="006F331B" w:rsidRDefault="00373912" w:rsidP="0037391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746" w:type="dxa"/>
          </w:tcPr>
          <w:p w14:paraId="552EB54C" w14:textId="494889AF" w:rsidR="00373912" w:rsidRPr="006F331B" w:rsidRDefault="00373912" w:rsidP="0037391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054" w:type="dxa"/>
          </w:tcPr>
          <w:p w14:paraId="7BEE0E41" w14:textId="0417A89A" w:rsidR="00373912" w:rsidRPr="006F331B" w:rsidRDefault="008D0A5C" w:rsidP="00900AD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Cs w:val="24"/>
              </w:rPr>
              <w:t>Supporting Student Success Across the Tiers</w:t>
            </w:r>
          </w:p>
        </w:tc>
      </w:tr>
      <w:tr w:rsidR="00373912" w:rsidRPr="006F331B" w14:paraId="7694D9A3" w14:textId="77777777" w:rsidTr="00A21A3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5362832C" w14:textId="250ED11D" w:rsidR="00373912" w:rsidRPr="006F331B" w:rsidRDefault="00373912" w:rsidP="00136EC4">
            <w:pPr>
              <w:spacing w:beforeAutospacing="1" w:after="100" w:afterAutospacing="1"/>
              <w:rPr>
                <w:rFonts w:cs="Arial"/>
                <w:i w:val="0"/>
                <w:szCs w:val="24"/>
              </w:rPr>
            </w:pPr>
          </w:p>
        </w:tc>
        <w:tc>
          <w:tcPr>
            <w:tcW w:w="2226" w:type="dxa"/>
          </w:tcPr>
          <w:p w14:paraId="054F0694" w14:textId="0ADF0849" w:rsidR="00373912" w:rsidRPr="006F331B" w:rsidRDefault="00373912" w:rsidP="0037391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746" w:type="dxa"/>
          </w:tcPr>
          <w:p w14:paraId="43BC1C34" w14:textId="7ED6D1F7" w:rsidR="00373912" w:rsidRPr="006F331B" w:rsidRDefault="00373912" w:rsidP="0037391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054" w:type="dxa"/>
            <w:hideMark/>
          </w:tcPr>
          <w:p w14:paraId="2292D8D3" w14:textId="77777777" w:rsidR="00373912" w:rsidRPr="006F331B" w:rsidRDefault="00373912" w:rsidP="0037391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6F331B">
              <w:rPr>
                <w:rFonts w:asciiTheme="majorHAnsi" w:hAnsiTheme="majorHAnsi" w:cs="Arial"/>
                <w:color w:val="000000"/>
                <w:szCs w:val="24"/>
              </w:rPr>
              <w:t>Planning for the Year Ahead</w:t>
            </w:r>
          </w:p>
        </w:tc>
      </w:tr>
    </w:tbl>
    <w:p w14:paraId="476E2AE4" w14:textId="40D9226E" w:rsidR="00136EC4" w:rsidRPr="00136EC4" w:rsidRDefault="00136EC4" w:rsidP="002F65D8">
      <w:pPr>
        <w:pStyle w:val="Heading4"/>
        <w:spacing w:before="120" w:line="240" w:lineRule="auto"/>
      </w:pPr>
      <w:r w:rsidRPr="00136EC4">
        <w:rPr>
          <w:rFonts w:cs="Arial"/>
          <w:i/>
          <w:color w:val="000000"/>
          <w:szCs w:val="24"/>
          <w:vertAlign w:val="superscript"/>
        </w:rPr>
        <w:t xml:space="preserve"> </w:t>
      </w:r>
      <w:r w:rsidRPr="00E66ECB">
        <w:rPr>
          <w:rFonts w:cs="Arial"/>
          <w:b/>
          <w:i/>
          <w:caps w:val="0"/>
          <w:color w:val="000000"/>
          <w:szCs w:val="24"/>
          <w:vertAlign w:val="superscript"/>
        </w:rPr>
        <w:t>a</w:t>
      </w:r>
      <w:r>
        <w:rPr>
          <w:rFonts w:cs="Arial"/>
          <w:i/>
          <w:caps w:val="0"/>
          <w:color w:val="000000"/>
          <w:szCs w:val="24"/>
          <w:vertAlign w:val="superscript"/>
        </w:rPr>
        <w:t xml:space="preserve"> </w:t>
      </w:r>
      <w:r w:rsidR="003738B3">
        <w:rPr>
          <w:rFonts w:cs="Arial"/>
          <w:i/>
          <w:caps w:val="0"/>
          <w:color w:val="000000"/>
          <w:szCs w:val="24"/>
        </w:rPr>
        <w:t xml:space="preserve">refers to sessions </w:t>
      </w:r>
      <w:r>
        <w:rPr>
          <w:rFonts w:cs="Arial"/>
          <w:i/>
          <w:caps w:val="0"/>
          <w:color w:val="000000"/>
          <w:szCs w:val="24"/>
        </w:rPr>
        <w:t>recommended</w:t>
      </w:r>
      <w:r w:rsidR="005F4295">
        <w:rPr>
          <w:rFonts w:cs="Arial"/>
          <w:i/>
          <w:caps w:val="0"/>
          <w:color w:val="000000"/>
          <w:szCs w:val="24"/>
        </w:rPr>
        <w:t xml:space="preserve"> for personnel supporting collection of Treatment Integrity data</w:t>
      </w:r>
      <w:r w:rsidR="00F120B7">
        <w:rPr>
          <w:rFonts w:cs="Arial"/>
          <w:i/>
          <w:caps w:val="0"/>
          <w:color w:val="000000"/>
          <w:szCs w:val="24"/>
        </w:rPr>
        <w:t>.</w:t>
      </w:r>
    </w:p>
    <w:bookmarkEnd w:id="2"/>
    <w:p w14:paraId="68703D39" w14:textId="77777777" w:rsidR="006422F8" w:rsidRDefault="006E3030" w:rsidP="002F65D8">
      <w:pPr>
        <w:pStyle w:val="Heading4"/>
        <w:spacing w:before="120" w:line="240" w:lineRule="auto"/>
      </w:pPr>
      <w:r>
        <w:t xml:space="preserve">please visit </w:t>
      </w:r>
      <w:hyperlink r:id="rId9" w:history="1">
        <w:r w:rsidRPr="006E3030">
          <w:rPr>
            <w:rStyle w:val="Hyperlink"/>
            <w:caps w:val="0"/>
            <w:color w:val="auto"/>
          </w:rPr>
          <w:t>ci3t.org</w:t>
        </w:r>
      </w:hyperlink>
      <w:r w:rsidRPr="006E3030">
        <w:rPr>
          <w:caps w:val="0"/>
          <w:sz w:val="28"/>
        </w:rPr>
        <w:t xml:space="preserve"> </w:t>
      </w:r>
      <w:r>
        <w:t>for in</w:t>
      </w:r>
      <w:r w:rsidR="00900AD2">
        <w:t>F</w:t>
      </w:r>
      <w:r>
        <w:t>o</w:t>
      </w:r>
      <w:r w:rsidR="00900AD2">
        <w:t>R</w:t>
      </w:r>
      <w:r>
        <w:t>mati</w:t>
      </w:r>
      <w:r w:rsidR="00EA18A4">
        <w:t>on and resources on th</w:t>
      </w:r>
      <w:r w:rsidR="002F65D8">
        <w:t>ese</w:t>
      </w:r>
      <w:r w:rsidR="00EA18A4">
        <w:t xml:space="preserve"> topic</w:t>
      </w:r>
      <w:r w:rsidR="002F65D8">
        <w:t>s</w:t>
      </w:r>
    </w:p>
    <w:p w14:paraId="389C99FD" w14:textId="658344FF" w:rsidR="00827E92" w:rsidRPr="0031296E" w:rsidRDefault="00827E92" w:rsidP="00E83960">
      <w:pPr>
        <w:tabs>
          <w:tab w:val="left" w:pos="930"/>
        </w:tabs>
        <w:spacing w:after="0"/>
      </w:pPr>
    </w:p>
    <w:sectPr w:rsidR="00827E92" w:rsidRPr="0031296E" w:rsidSect="00EF07A9"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1AC8" w14:textId="77777777" w:rsidR="003D151D" w:rsidRDefault="003D151D" w:rsidP="00FD072C">
      <w:pPr>
        <w:spacing w:before="0" w:after="0" w:line="240" w:lineRule="auto"/>
      </w:pPr>
      <w:r>
        <w:separator/>
      </w:r>
    </w:p>
  </w:endnote>
  <w:endnote w:type="continuationSeparator" w:id="0">
    <w:p w14:paraId="5E1F676A" w14:textId="77777777" w:rsidR="003D151D" w:rsidRDefault="003D151D" w:rsidP="00FD07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6352" w14:textId="5933EF01" w:rsidR="00B8696B" w:rsidRDefault="005C266D" w:rsidP="00FA3949">
    <w:pPr>
      <w:pStyle w:val="Footer"/>
    </w:pPr>
    <w:r w:rsidRPr="005C266D">
      <w:rPr>
        <w:position w:val="-16"/>
      </w:rPr>
      <w:ptab w:relativeTo="margin" w:alignment="center" w:leader="none"/>
    </w:r>
    <w:r w:rsidRPr="00A84E83">
      <w:rPr>
        <w:noProof/>
        <w:position w:val="-16"/>
        <w:sz w:val="22"/>
        <w:szCs w:val="24"/>
      </w:rPr>
      <w:drawing>
        <wp:inline distT="0" distB="0" distL="0" distR="0" wp14:anchorId="50915F70" wp14:editId="7407302A">
          <wp:extent cx="1007050" cy="396581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13" cy="40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66D">
      <w:rPr>
        <w:position w:val="-16"/>
      </w:rPr>
      <w:ptab w:relativeTo="margin" w:alignment="right" w:leader="none"/>
    </w:r>
    <w:r>
      <w:t xml:space="preserve">Ci3T IMP SESSION 1 AGENDA      </w:t>
    </w:r>
    <w:r>
      <w:fldChar w:fldCharType="begin"/>
    </w:r>
    <w:r>
      <w:instrText xml:space="preserve"> PAGE   \* MERGEFORMAT </w:instrText>
    </w:r>
    <w:r>
      <w:fldChar w:fldCharType="separate"/>
    </w:r>
    <w:r w:rsidR="00A21A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49DCD" w14:textId="77777777" w:rsidR="003D151D" w:rsidRDefault="003D151D" w:rsidP="00FD072C">
      <w:pPr>
        <w:spacing w:before="0" w:after="0" w:line="240" w:lineRule="auto"/>
      </w:pPr>
      <w:r>
        <w:separator/>
      </w:r>
    </w:p>
  </w:footnote>
  <w:footnote w:type="continuationSeparator" w:id="0">
    <w:p w14:paraId="5A93A255" w14:textId="77777777" w:rsidR="003D151D" w:rsidRDefault="003D151D" w:rsidP="00FD07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F76A41"/>
    <w:multiLevelType w:val="hybridMultilevel"/>
    <w:tmpl w:val="1B06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2"/>
    <w:rsid w:val="00024B39"/>
    <w:rsid w:val="000C6A4B"/>
    <w:rsid w:val="000F3E9A"/>
    <w:rsid w:val="000F40E6"/>
    <w:rsid w:val="00114D6E"/>
    <w:rsid w:val="0011760C"/>
    <w:rsid w:val="00133DC2"/>
    <w:rsid w:val="00136EC4"/>
    <w:rsid w:val="00137E25"/>
    <w:rsid w:val="001D6D18"/>
    <w:rsid w:val="0022492D"/>
    <w:rsid w:val="00263762"/>
    <w:rsid w:val="002F65D8"/>
    <w:rsid w:val="00301A85"/>
    <w:rsid w:val="0031296E"/>
    <w:rsid w:val="00327FD5"/>
    <w:rsid w:val="00333314"/>
    <w:rsid w:val="003738B3"/>
    <w:rsid w:val="00373912"/>
    <w:rsid w:val="00377711"/>
    <w:rsid w:val="003C66D2"/>
    <w:rsid w:val="003D151D"/>
    <w:rsid w:val="00406EA8"/>
    <w:rsid w:val="00476A6F"/>
    <w:rsid w:val="0048109D"/>
    <w:rsid w:val="004C344B"/>
    <w:rsid w:val="004E1234"/>
    <w:rsid w:val="004F3E97"/>
    <w:rsid w:val="00523A1F"/>
    <w:rsid w:val="00573B7F"/>
    <w:rsid w:val="005C266D"/>
    <w:rsid w:val="005C52FE"/>
    <w:rsid w:val="005F4295"/>
    <w:rsid w:val="006229BD"/>
    <w:rsid w:val="006319AC"/>
    <w:rsid w:val="006422F8"/>
    <w:rsid w:val="00653513"/>
    <w:rsid w:val="00682989"/>
    <w:rsid w:val="006E3030"/>
    <w:rsid w:val="006F331B"/>
    <w:rsid w:val="00724E7F"/>
    <w:rsid w:val="00740590"/>
    <w:rsid w:val="00753562"/>
    <w:rsid w:val="007555A8"/>
    <w:rsid w:val="00767277"/>
    <w:rsid w:val="00793B19"/>
    <w:rsid w:val="007F1048"/>
    <w:rsid w:val="00806E5D"/>
    <w:rsid w:val="00807D1D"/>
    <w:rsid w:val="00827E92"/>
    <w:rsid w:val="00840EBD"/>
    <w:rsid w:val="008557C9"/>
    <w:rsid w:val="00884474"/>
    <w:rsid w:val="00892571"/>
    <w:rsid w:val="008A639C"/>
    <w:rsid w:val="008D0372"/>
    <w:rsid w:val="008D0A5C"/>
    <w:rsid w:val="00900AD2"/>
    <w:rsid w:val="009457C4"/>
    <w:rsid w:val="0096005F"/>
    <w:rsid w:val="009B4473"/>
    <w:rsid w:val="009D20DA"/>
    <w:rsid w:val="009D4380"/>
    <w:rsid w:val="009E54A3"/>
    <w:rsid w:val="009F7002"/>
    <w:rsid w:val="00A079A1"/>
    <w:rsid w:val="00A15AFF"/>
    <w:rsid w:val="00A15BA1"/>
    <w:rsid w:val="00A21A31"/>
    <w:rsid w:val="00A36FF5"/>
    <w:rsid w:val="00A84E83"/>
    <w:rsid w:val="00A93303"/>
    <w:rsid w:val="00AA55B9"/>
    <w:rsid w:val="00AC17B4"/>
    <w:rsid w:val="00AC2B17"/>
    <w:rsid w:val="00AF71BA"/>
    <w:rsid w:val="00B063E6"/>
    <w:rsid w:val="00B31AAD"/>
    <w:rsid w:val="00B51310"/>
    <w:rsid w:val="00B80F55"/>
    <w:rsid w:val="00B8696B"/>
    <w:rsid w:val="00BD3CF5"/>
    <w:rsid w:val="00C17139"/>
    <w:rsid w:val="00C20C3B"/>
    <w:rsid w:val="00C374FA"/>
    <w:rsid w:val="00C471F3"/>
    <w:rsid w:val="00CB524A"/>
    <w:rsid w:val="00CC5603"/>
    <w:rsid w:val="00CD12B8"/>
    <w:rsid w:val="00CD4D39"/>
    <w:rsid w:val="00D03EF4"/>
    <w:rsid w:val="00D11E57"/>
    <w:rsid w:val="00D151E8"/>
    <w:rsid w:val="00D26ADE"/>
    <w:rsid w:val="00D332B8"/>
    <w:rsid w:val="00D806E3"/>
    <w:rsid w:val="00D97C56"/>
    <w:rsid w:val="00DC0540"/>
    <w:rsid w:val="00DC46BF"/>
    <w:rsid w:val="00DD6569"/>
    <w:rsid w:val="00E02E06"/>
    <w:rsid w:val="00E063BE"/>
    <w:rsid w:val="00E11A3F"/>
    <w:rsid w:val="00E2218A"/>
    <w:rsid w:val="00E3107F"/>
    <w:rsid w:val="00E66ECB"/>
    <w:rsid w:val="00E83960"/>
    <w:rsid w:val="00E9023C"/>
    <w:rsid w:val="00E979BA"/>
    <w:rsid w:val="00EA18A4"/>
    <w:rsid w:val="00EC2735"/>
    <w:rsid w:val="00EC51FA"/>
    <w:rsid w:val="00ED1A71"/>
    <w:rsid w:val="00EF07A9"/>
    <w:rsid w:val="00F120B7"/>
    <w:rsid w:val="00F36C6A"/>
    <w:rsid w:val="00F74E44"/>
    <w:rsid w:val="00F83CFA"/>
    <w:rsid w:val="00FA092B"/>
    <w:rsid w:val="00FA0EAF"/>
    <w:rsid w:val="00FA3949"/>
    <w:rsid w:val="00FD072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9ECCCE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8A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E83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84E83"/>
    <w:rPr>
      <w:caps/>
      <w:spacing w:val="15"/>
      <w:sz w:val="32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92278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472CB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066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7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2C"/>
  </w:style>
  <w:style w:type="paragraph" w:styleId="Footer">
    <w:name w:val="footer"/>
    <w:basedOn w:val="Normal"/>
    <w:link w:val="FooterChar"/>
    <w:uiPriority w:val="99"/>
    <w:unhideWhenUsed/>
    <w:rsid w:val="00FD07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8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rfs.home.ku.edu\groups\crl\Lane\KU%20Lane%20Research%20Projects\2015%20IES%20Ci3T%20Partnership\2015%20IES%20Ci3T%20Partnership%20PL\IES%20Ci3T%20Partnership%20Team%20ES%20Mtgs\01%202015%2009%2028%20ES%20Ci3T%20Team\ci3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906B-07DE-49ED-96B4-F38EB070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4</cp:revision>
  <cp:lastPrinted>2017-07-10T18:28:00Z</cp:lastPrinted>
  <dcterms:created xsi:type="dcterms:W3CDTF">2018-09-06T00:06:00Z</dcterms:created>
  <dcterms:modified xsi:type="dcterms:W3CDTF">2018-09-07T16:05:00Z</dcterms:modified>
</cp:coreProperties>
</file>