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4715" w14:textId="39046347" w:rsidR="00A079A1" w:rsidRPr="00B31AAD" w:rsidRDefault="00B31AAD" w:rsidP="00377711">
      <w:pPr>
        <w:pStyle w:val="Title"/>
        <w:rPr>
          <w:color w:val="auto"/>
          <w:sz w:val="22"/>
          <w:szCs w:val="24"/>
        </w:rPr>
      </w:pPr>
      <w:r w:rsidRPr="00B31AAD">
        <w:rPr>
          <w:noProof/>
          <w:color w:val="auto"/>
          <w:sz w:val="22"/>
          <w:szCs w:val="24"/>
        </w:rPr>
        <w:t>Implementing Ci3T Models</w:t>
      </w:r>
      <w:r w:rsidR="00BB55D0">
        <w:rPr>
          <w:noProof/>
          <w:color w:val="auto"/>
          <w:sz w:val="22"/>
          <w:szCs w:val="24"/>
        </w:rPr>
        <w:t xml:space="preserve"> </w:t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9BB7" w14:textId="629ECE49" w:rsidR="00753562" w:rsidRDefault="00DD5470" w:rsidP="00753562">
      <w:pPr>
        <w:pStyle w:val="Heading1"/>
        <w:spacing w:before="0"/>
      </w:pPr>
      <w:r>
        <w:rPr>
          <w:sz w:val="32"/>
        </w:rPr>
        <w:t>C</w:t>
      </w:r>
      <w:r>
        <w:rPr>
          <w:caps w:val="0"/>
          <w:sz w:val="32"/>
        </w:rPr>
        <w:t>i</w:t>
      </w:r>
      <w:r>
        <w:rPr>
          <w:sz w:val="32"/>
        </w:rPr>
        <w:t xml:space="preserve">3T Leadership Team: IMplementation </w:t>
      </w:r>
      <w:r w:rsidRPr="00753562">
        <w:rPr>
          <w:sz w:val="32"/>
        </w:rPr>
        <w:t>Agenda</w:t>
      </w:r>
      <w:r w:rsidR="00753562">
        <w:tab/>
      </w:r>
      <w:r w:rsidR="00EC51FA">
        <w:t xml:space="preserve">        </w:t>
      </w:r>
      <w:r w:rsidR="009C793D">
        <w:rPr>
          <w:b/>
        </w:rPr>
        <w:t>January 17, 2o18</w:t>
      </w:r>
    </w:p>
    <w:p w14:paraId="7A5CB804" w14:textId="131B6E9E" w:rsidR="002C47FF" w:rsidRPr="009C793D" w:rsidRDefault="002C47FF" w:rsidP="009C793D">
      <w:pPr>
        <w:pStyle w:val="Heading2"/>
        <w:rPr>
          <w:sz w:val="32"/>
        </w:rPr>
      </w:pPr>
      <w:r>
        <w:rPr>
          <w:b/>
          <w:sz w:val="32"/>
        </w:rPr>
        <w:t>Session 3</w:t>
      </w:r>
      <w:r w:rsidR="00753562" w:rsidRPr="00753562">
        <w:rPr>
          <w:b/>
          <w:sz w:val="32"/>
        </w:rPr>
        <w:t>:</w:t>
      </w:r>
      <w:r w:rsidR="00753562">
        <w:rPr>
          <w:sz w:val="32"/>
        </w:rPr>
        <w:t xml:space="preserve"> </w:t>
      </w:r>
      <w:r w:rsidR="009C793D" w:rsidRPr="009C793D">
        <w:rPr>
          <w:sz w:val="32"/>
        </w:rPr>
        <w:t>Using Your Data to Inform Instruction</w:t>
      </w:r>
    </w:p>
    <w:p w14:paraId="46B5112E" w14:textId="26A2392A" w:rsidR="009C793D" w:rsidRPr="00753562" w:rsidRDefault="00BB55D0" w:rsidP="009C793D">
      <w:pPr>
        <w:pStyle w:val="Heading3"/>
        <w:spacing w:after="240"/>
        <w:rPr>
          <w:rFonts w:eastAsia="Times New Roman"/>
        </w:rPr>
      </w:pPr>
      <w:r>
        <w:rPr>
          <w:rFonts w:eastAsia="Times New Roman"/>
        </w:rPr>
        <w:t>Agenda</w:t>
      </w:r>
    </w:p>
    <w:p w14:paraId="563A68C3" w14:textId="19D1E998" w:rsidR="004A2EA3" w:rsidRDefault="004A2EA3" w:rsidP="004A2EA3">
      <w:pPr>
        <w:numPr>
          <w:ilvl w:val="0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>
        <w:rPr>
          <w:rFonts w:ascii="Calibri Light" w:hAnsi="Calibri Light"/>
          <w:color w:val="000000" w:themeColor="text1"/>
          <w:kern w:val="24"/>
          <w:szCs w:val="24"/>
        </w:rPr>
        <w:t>Welcome</w:t>
      </w:r>
    </w:p>
    <w:p w14:paraId="18C14FE9" w14:textId="77777777" w:rsidR="00DE694A" w:rsidRPr="004A2EA3" w:rsidRDefault="00425882" w:rsidP="004A2EA3">
      <w:pPr>
        <w:numPr>
          <w:ilvl w:val="0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 w:rsidRPr="004A2EA3">
        <w:rPr>
          <w:rFonts w:ascii="Calibri Light" w:hAnsi="Calibri Light"/>
          <w:color w:val="000000" w:themeColor="text1"/>
          <w:kern w:val="24"/>
          <w:szCs w:val="24"/>
        </w:rPr>
        <w:t>Procedures for Monitoring</w:t>
      </w:r>
    </w:p>
    <w:p w14:paraId="4B236F17" w14:textId="77777777" w:rsidR="00DE694A" w:rsidRPr="004A2EA3" w:rsidRDefault="00425882" w:rsidP="004A2EA3">
      <w:pPr>
        <w:numPr>
          <w:ilvl w:val="1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 w:rsidRPr="004A2EA3">
        <w:rPr>
          <w:rFonts w:ascii="Calibri Light" w:hAnsi="Calibri Light"/>
          <w:color w:val="000000" w:themeColor="text1"/>
          <w:kern w:val="24"/>
          <w:szCs w:val="24"/>
        </w:rPr>
        <w:t>Reviewing Your Implementation Data</w:t>
      </w:r>
    </w:p>
    <w:p w14:paraId="2969B034" w14:textId="77777777" w:rsidR="00DE694A" w:rsidRPr="004A2EA3" w:rsidRDefault="00425882" w:rsidP="004A2EA3">
      <w:pPr>
        <w:numPr>
          <w:ilvl w:val="1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 w:rsidRPr="004A2EA3">
        <w:rPr>
          <w:rFonts w:ascii="Calibri Light" w:hAnsi="Calibri Light"/>
          <w:color w:val="000000" w:themeColor="text1"/>
          <w:kern w:val="24"/>
          <w:szCs w:val="24"/>
        </w:rPr>
        <w:t>Reviewing Your Screening Data</w:t>
      </w:r>
    </w:p>
    <w:p w14:paraId="5699957A" w14:textId="77777777" w:rsidR="00DE694A" w:rsidRPr="004A2EA3" w:rsidRDefault="00425882" w:rsidP="004A2EA3">
      <w:pPr>
        <w:numPr>
          <w:ilvl w:val="0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 w:rsidRPr="004A2EA3">
        <w:rPr>
          <w:rFonts w:ascii="Calibri Light" w:hAnsi="Calibri Light"/>
          <w:color w:val="000000" w:themeColor="text1"/>
          <w:kern w:val="24"/>
          <w:szCs w:val="24"/>
        </w:rPr>
        <w:t>Data-Informed Decision Making</w:t>
      </w:r>
    </w:p>
    <w:p w14:paraId="5D085A50" w14:textId="6B1DE090" w:rsidR="00DE694A" w:rsidRDefault="00425882" w:rsidP="004A2EA3">
      <w:pPr>
        <w:numPr>
          <w:ilvl w:val="1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 w:rsidRPr="004A2EA3">
        <w:rPr>
          <w:rFonts w:ascii="Calibri Light" w:hAnsi="Calibri Light"/>
          <w:color w:val="000000" w:themeColor="text1"/>
          <w:kern w:val="24"/>
          <w:szCs w:val="24"/>
        </w:rPr>
        <w:t>Empowering your Faculty and Staff</w:t>
      </w:r>
      <w:bookmarkStart w:id="0" w:name="_GoBack"/>
      <w:bookmarkEnd w:id="0"/>
    </w:p>
    <w:p w14:paraId="7BD0E1F6" w14:textId="0A54C54F" w:rsidR="00193861" w:rsidRPr="00193861" w:rsidRDefault="00193861" w:rsidP="00193861">
      <w:pPr>
        <w:numPr>
          <w:ilvl w:val="1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>
        <w:rPr>
          <w:rFonts w:ascii="Calibri Light" w:hAnsi="Calibri Light"/>
          <w:color w:val="000000" w:themeColor="text1"/>
          <w:kern w:val="24"/>
          <w:szCs w:val="24"/>
        </w:rPr>
        <w:t>Using data-based de</w:t>
      </w:r>
      <w:r w:rsidR="00736A60">
        <w:rPr>
          <w:rFonts w:ascii="Calibri Light" w:hAnsi="Calibri Light"/>
          <w:color w:val="000000" w:themeColor="text1"/>
          <w:kern w:val="24"/>
          <w:szCs w:val="24"/>
        </w:rPr>
        <w:t xml:space="preserve">cision making to support Equity </w:t>
      </w:r>
      <w:r>
        <w:rPr>
          <w:rFonts w:ascii="Calibri Light" w:hAnsi="Calibri Light"/>
          <w:color w:val="000000" w:themeColor="text1"/>
          <w:kern w:val="24"/>
          <w:szCs w:val="24"/>
        </w:rPr>
        <w:t>(</w:t>
      </w:r>
      <w:r w:rsidRPr="00193861">
        <w:rPr>
          <w:rFonts w:ascii="Calibri Light" w:hAnsi="Calibri Light"/>
          <w:b/>
          <w:color w:val="000000" w:themeColor="text1"/>
          <w:kern w:val="24"/>
          <w:szCs w:val="24"/>
        </w:rPr>
        <w:t xml:space="preserve">see </w:t>
      </w:r>
      <w:r w:rsidR="00736A60">
        <w:rPr>
          <w:rFonts w:ascii="Calibri Light" w:hAnsi="Calibri Light"/>
          <w:b/>
          <w:color w:val="000000" w:themeColor="text1"/>
          <w:kern w:val="24"/>
          <w:szCs w:val="24"/>
        </w:rPr>
        <w:t>recommended</w:t>
      </w:r>
      <w:r w:rsidRPr="00193861">
        <w:rPr>
          <w:rFonts w:ascii="Calibri Light" w:hAnsi="Calibri Light"/>
          <w:b/>
          <w:color w:val="000000" w:themeColor="text1"/>
          <w:kern w:val="24"/>
          <w:szCs w:val="24"/>
        </w:rPr>
        <w:t xml:space="preserve"> readings linked below</w:t>
      </w:r>
      <w:r>
        <w:rPr>
          <w:rFonts w:ascii="Calibri Light" w:hAnsi="Calibri Light"/>
          <w:color w:val="000000" w:themeColor="text1"/>
          <w:kern w:val="24"/>
          <w:szCs w:val="24"/>
        </w:rPr>
        <w:t>)</w:t>
      </w:r>
    </w:p>
    <w:p w14:paraId="247D859B" w14:textId="77777777" w:rsidR="00DE694A" w:rsidRPr="004A2EA3" w:rsidRDefault="00425882" w:rsidP="004A2EA3">
      <w:pPr>
        <w:numPr>
          <w:ilvl w:val="1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 w:rsidRPr="004A2EA3">
        <w:rPr>
          <w:rFonts w:ascii="Calibri Light" w:hAnsi="Calibri Light"/>
          <w:color w:val="000000" w:themeColor="text1"/>
          <w:kern w:val="24"/>
          <w:szCs w:val="24"/>
        </w:rPr>
        <w:t>Supporting your Students</w:t>
      </w:r>
    </w:p>
    <w:p w14:paraId="7E7B5D47" w14:textId="1814C255" w:rsidR="00DE694A" w:rsidRDefault="00425882" w:rsidP="004A2EA3">
      <w:pPr>
        <w:numPr>
          <w:ilvl w:val="0"/>
          <w:numId w:val="10"/>
        </w:num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  <w:r w:rsidRPr="004A2EA3">
        <w:rPr>
          <w:rFonts w:ascii="Calibri Light" w:hAnsi="Calibri Light"/>
          <w:color w:val="000000" w:themeColor="text1"/>
          <w:kern w:val="24"/>
          <w:szCs w:val="24"/>
        </w:rPr>
        <w:t xml:space="preserve">Wrapping Up and Moving Forward </w:t>
      </w:r>
    </w:p>
    <w:p w14:paraId="6F6FF7B0" w14:textId="77777777" w:rsidR="001E0114" w:rsidRPr="004A2EA3" w:rsidRDefault="001E0114" w:rsidP="001E0114">
      <w:pPr>
        <w:spacing w:before="0" w:after="0" w:line="360" w:lineRule="exact"/>
        <w:contextualSpacing/>
        <w:rPr>
          <w:rFonts w:ascii="Calibri Light" w:hAnsi="Calibri Light"/>
          <w:color w:val="000000" w:themeColor="text1"/>
          <w:kern w:val="24"/>
          <w:szCs w:val="24"/>
        </w:rPr>
      </w:pPr>
    </w:p>
    <w:p w14:paraId="3C000E56" w14:textId="2DA75C4A" w:rsidR="00A60602" w:rsidRPr="00701DAF" w:rsidRDefault="00736A60" w:rsidP="001E0114">
      <w:pPr>
        <w:spacing w:line="240" w:lineRule="auto"/>
        <w:rPr>
          <w:rFonts w:asciiTheme="majorHAnsi" w:hAnsiTheme="majorHAnsi"/>
          <w:b/>
          <w:color w:val="000000" w:themeColor="text1"/>
          <w:kern w:val="24"/>
          <w:szCs w:val="24"/>
        </w:rPr>
      </w:pPr>
      <w:r>
        <w:rPr>
          <w:rFonts w:asciiTheme="majorHAnsi" w:hAnsiTheme="majorHAnsi"/>
          <w:b/>
          <w:color w:val="000000" w:themeColor="text1"/>
          <w:kern w:val="24"/>
          <w:szCs w:val="24"/>
        </w:rPr>
        <w:t>Recommended</w:t>
      </w:r>
      <w:r w:rsidR="00193861" w:rsidRPr="00701DAF">
        <w:rPr>
          <w:rFonts w:asciiTheme="majorHAnsi" w:hAnsiTheme="majorHAnsi"/>
          <w:b/>
          <w:color w:val="000000" w:themeColor="text1"/>
          <w:kern w:val="24"/>
          <w:szCs w:val="24"/>
        </w:rPr>
        <w:t xml:space="preserve"> Readings (Accessible from PBIS.org via embedded links)</w:t>
      </w:r>
    </w:p>
    <w:p w14:paraId="6C9EDF1B" w14:textId="10DABB57" w:rsidR="00193861" w:rsidRPr="00193861" w:rsidRDefault="00193861" w:rsidP="001E0114">
      <w:pPr>
        <w:spacing w:line="240" w:lineRule="auto"/>
        <w:ind w:left="450" w:hanging="450"/>
        <w:rPr>
          <w:rStyle w:val="Hyperlink"/>
          <w:rFonts w:asciiTheme="majorHAnsi" w:hAnsiTheme="majorHAnsi"/>
          <w:kern w:val="24"/>
          <w:szCs w:val="24"/>
        </w:rPr>
      </w:pPr>
      <w:r>
        <w:rPr>
          <w:rFonts w:asciiTheme="majorHAnsi" w:hAnsiTheme="majorHAnsi"/>
          <w:color w:val="000000" w:themeColor="text1"/>
          <w:kern w:val="24"/>
          <w:szCs w:val="24"/>
        </w:rPr>
        <w:fldChar w:fldCharType="begin"/>
      </w:r>
      <w:r>
        <w:rPr>
          <w:rFonts w:asciiTheme="majorHAnsi" w:hAnsiTheme="majorHAnsi"/>
          <w:color w:val="000000" w:themeColor="text1"/>
          <w:kern w:val="24"/>
          <w:szCs w:val="24"/>
        </w:rPr>
        <w:instrText xml:space="preserve"> HYPERLINK "http://www.pbis.org/Common/Cms/files/pbisresources/PBIS%20Disproportionality%20Policy%20Guidebook.pdf" </w:instrText>
      </w:r>
      <w:r>
        <w:rPr>
          <w:rFonts w:asciiTheme="majorHAnsi" w:hAnsiTheme="majorHAnsi"/>
          <w:color w:val="000000" w:themeColor="text1"/>
          <w:kern w:val="24"/>
          <w:szCs w:val="24"/>
        </w:rPr>
        <w:fldChar w:fldCharType="separate"/>
      </w:r>
      <w:r w:rsidRPr="00193861">
        <w:rPr>
          <w:rStyle w:val="Hyperlink"/>
          <w:rFonts w:asciiTheme="majorHAnsi" w:hAnsiTheme="majorHAnsi"/>
          <w:kern w:val="24"/>
          <w:szCs w:val="24"/>
        </w:rPr>
        <w:t xml:space="preserve">Green, A. L., Nese, R. N. T., McIntosh, K., Nishioka, V., Eliason, B., &amp; Canizal Delabra, A. (2015). </w:t>
      </w:r>
      <w:r w:rsidRPr="00193861">
        <w:rPr>
          <w:rStyle w:val="Hyperlink"/>
          <w:rFonts w:asciiTheme="majorHAnsi" w:hAnsiTheme="majorHAnsi"/>
          <w:i/>
          <w:kern w:val="24"/>
          <w:szCs w:val="24"/>
        </w:rPr>
        <w:t>Key elements of policies to address disproportionality within SWPBIS: A guide for district and school teams</w:t>
      </w:r>
      <w:r w:rsidRPr="00193861">
        <w:rPr>
          <w:rStyle w:val="Hyperlink"/>
          <w:rFonts w:asciiTheme="majorHAnsi" w:hAnsiTheme="majorHAnsi"/>
          <w:kern w:val="24"/>
          <w:szCs w:val="24"/>
        </w:rPr>
        <w:t>. OSEP Technical Assistance Center on Positive Behavioral Interventions and Supports. www.pbis.org</w:t>
      </w:r>
    </w:p>
    <w:p w14:paraId="43A150A9" w14:textId="516E7BAE" w:rsidR="00193861" w:rsidRPr="00A60602" w:rsidRDefault="00193861" w:rsidP="001E0114">
      <w:pPr>
        <w:spacing w:line="240" w:lineRule="auto"/>
        <w:ind w:left="450" w:hanging="450"/>
        <w:rPr>
          <w:rFonts w:asciiTheme="majorHAnsi" w:hAnsiTheme="majorHAnsi"/>
          <w:color w:val="000000" w:themeColor="text1"/>
          <w:kern w:val="24"/>
          <w:szCs w:val="24"/>
        </w:rPr>
      </w:pPr>
      <w:r>
        <w:rPr>
          <w:rFonts w:asciiTheme="majorHAnsi" w:hAnsiTheme="majorHAnsi"/>
          <w:color w:val="000000" w:themeColor="text1"/>
          <w:kern w:val="24"/>
          <w:szCs w:val="24"/>
        </w:rPr>
        <w:fldChar w:fldCharType="end"/>
      </w:r>
      <w:hyperlink r:id="rId9" w:history="1">
        <w:r w:rsidRPr="00701DAF">
          <w:rPr>
            <w:rStyle w:val="Hyperlink"/>
            <w:rFonts w:asciiTheme="majorHAnsi" w:hAnsiTheme="majorHAnsi"/>
            <w:kern w:val="24"/>
            <w:szCs w:val="24"/>
          </w:rPr>
          <w:t xml:space="preserve">Chaparro, E. A., Nese, R. N. T., &amp; McIntosh, K. (2015). </w:t>
        </w:r>
        <w:r w:rsidRPr="00701DAF">
          <w:rPr>
            <w:rStyle w:val="Hyperlink"/>
            <w:rFonts w:asciiTheme="majorHAnsi" w:hAnsiTheme="majorHAnsi"/>
            <w:i/>
            <w:kern w:val="24"/>
            <w:szCs w:val="24"/>
          </w:rPr>
          <w:t>Examples of engaging instruction to increase equity in education</w:t>
        </w:r>
        <w:r w:rsidRPr="00701DAF">
          <w:rPr>
            <w:rStyle w:val="Hyperlink"/>
            <w:rFonts w:asciiTheme="majorHAnsi" w:hAnsiTheme="majorHAnsi"/>
            <w:kern w:val="24"/>
            <w:szCs w:val="24"/>
          </w:rPr>
          <w:t>. OSEP Technical Assistance Center on Positive Behavioral Interventions and Supports. www.pbis.org.</w:t>
        </w:r>
      </w:hyperlink>
    </w:p>
    <w:p w14:paraId="7F13B1A6" w14:textId="77777777" w:rsidR="006E3030" w:rsidRPr="00753562" w:rsidRDefault="006E3030" w:rsidP="00A93303">
      <w:pPr>
        <w:pStyle w:val="Heading3"/>
        <w:spacing w:after="240"/>
        <w:rPr>
          <w:rFonts w:eastAsia="Times New Roman"/>
        </w:rPr>
      </w:pPr>
      <w:r>
        <w:rPr>
          <w:rFonts w:eastAsia="Times New Roman"/>
        </w:rPr>
        <w:t xml:space="preserve">Future Professional </w:t>
      </w:r>
      <w:r w:rsidR="00767277">
        <w:rPr>
          <w:rFonts w:eastAsia="Times New Roman"/>
        </w:rPr>
        <w:t>learning Opportunties:</w:t>
      </w:r>
    </w:p>
    <w:tbl>
      <w:tblPr>
        <w:tblStyle w:val="ListTable7Colorful-Accent1"/>
        <w:tblW w:w="9360" w:type="dxa"/>
        <w:tblLayout w:type="fixed"/>
        <w:tblLook w:val="04A0" w:firstRow="1" w:lastRow="0" w:firstColumn="1" w:lastColumn="0" w:noHBand="0" w:noVBand="1"/>
      </w:tblPr>
      <w:tblGrid>
        <w:gridCol w:w="1525"/>
        <w:gridCol w:w="1715"/>
        <w:gridCol w:w="2700"/>
        <w:gridCol w:w="3420"/>
      </w:tblGrid>
      <w:tr w:rsidR="006E3030" w14:paraId="64DDB3DC" w14:textId="77777777" w:rsidTr="00B31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  <w:noWrap/>
            <w:hideMark/>
          </w:tcPr>
          <w:p w14:paraId="319338E6" w14:textId="77777777" w:rsidR="006E3030" w:rsidRPr="00C374FA" w:rsidRDefault="006E3030" w:rsidP="006E3030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15" w:type="dxa"/>
            <w:noWrap/>
            <w:hideMark/>
          </w:tcPr>
          <w:p w14:paraId="77FA9250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700" w:type="dxa"/>
            <w:noWrap/>
            <w:hideMark/>
          </w:tcPr>
          <w:p w14:paraId="62CC0132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420" w:type="dxa"/>
            <w:hideMark/>
          </w:tcPr>
          <w:p w14:paraId="4756B800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Topic</w:t>
            </w:r>
          </w:p>
        </w:tc>
      </w:tr>
      <w:tr w:rsidR="00BB55D0" w14:paraId="15664F57" w14:textId="77777777" w:rsidTr="00B3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C199C45" w14:textId="049147F5" w:rsidR="00BB55D0" w:rsidRPr="00523A1F" w:rsidRDefault="00BB55D0" w:rsidP="00BB55D0">
            <w:pPr>
              <w:spacing w:beforeAutospacing="1" w:after="100" w:afterAutospacing="1"/>
              <w:rPr>
                <w:rFonts w:cs="Arial"/>
                <w:i w:val="0"/>
                <w:color w:val="000000"/>
                <w:sz w:val="22"/>
                <w:szCs w:val="22"/>
              </w:rPr>
            </w:pPr>
            <w:r>
              <w:rPr>
                <w:rFonts w:cs="Arial"/>
                <w:i w:val="0"/>
                <w:color w:val="000000"/>
                <w:sz w:val="22"/>
                <w:szCs w:val="22"/>
              </w:rPr>
              <w:t>Mar. 13, 2018</w:t>
            </w:r>
          </w:p>
        </w:tc>
        <w:tc>
          <w:tcPr>
            <w:tcW w:w="1715" w:type="dxa"/>
          </w:tcPr>
          <w:p w14:paraId="1D8CD245" w14:textId="2030F98B" w:rsidR="00BB55D0" w:rsidRPr="00B31AAD" w:rsidRDefault="00BB55D0" w:rsidP="00BB55D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2"/>
              </w:rPr>
            </w:pPr>
            <w:r w:rsidRPr="00D26ADE">
              <w:rPr>
                <w:rFonts w:asciiTheme="majorHAnsi" w:hAnsiTheme="majorHAnsi" w:cs="Arial"/>
                <w:color w:val="000000"/>
                <w:szCs w:val="22"/>
              </w:rPr>
              <w:t>5:00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 – 7:00 PM</w:t>
            </w:r>
          </w:p>
        </w:tc>
        <w:tc>
          <w:tcPr>
            <w:tcW w:w="2700" w:type="dxa"/>
          </w:tcPr>
          <w:p w14:paraId="3E6B5451" w14:textId="2622C916" w:rsidR="00BB55D0" w:rsidRPr="00B31AAD" w:rsidRDefault="00BB55D0" w:rsidP="00BB55D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="Arial"/>
                <w:color w:val="000000" w:themeColor="text1"/>
                <w:szCs w:val="22"/>
              </w:rPr>
              <w:t>The Oread: Griffith Room</w:t>
            </w:r>
          </w:p>
        </w:tc>
        <w:tc>
          <w:tcPr>
            <w:tcW w:w="3420" w:type="dxa"/>
          </w:tcPr>
          <w:p w14:paraId="368E8A8F" w14:textId="3566C3A4" w:rsidR="00BB55D0" w:rsidRPr="00BB55D0" w:rsidRDefault="009C5FE9" w:rsidP="00BB55D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Ci3T:  A Truly Integrated System</w:t>
            </w:r>
          </w:p>
        </w:tc>
      </w:tr>
      <w:tr w:rsidR="00BB55D0" w14:paraId="3F25FB0A" w14:textId="77777777" w:rsidTr="00B31AA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10FE89B6" w14:textId="132C3507" w:rsidR="00BB55D0" w:rsidRPr="00263762" w:rsidRDefault="00BB55D0" w:rsidP="00BB55D0">
            <w:pPr>
              <w:spacing w:beforeAutospacing="1" w:after="100" w:afterAutospacing="1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color w:val="000000"/>
                <w:sz w:val="22"/>
                <w:szCs w:val="22"/>
              </w:rPr>
              <w:t>Apr. 3, 2018</w:t>
            </w:r>
          </w:p>
        </w:tc>
        <w:tc>
          <w:tcPr>
            <w:tcW w:w="1715" w:type="dxa"/>
            <w:hideMark/>
          </w:tcPr>
          <w:p w14:paraId="0FF5BB13" w14:textId="37FAF09D" w:rsidR="00BB55D0" w:rsidRPr="00B31AAD" w:rsidRDefault="00BB55D0" w:rsidP="00BB55D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DE">
              <w:rPr>
                <w:rFonts w:asciiTheme="majorHAnsi" w:hAnsiTheme="majorHAnsi" w:cs="Arial"/>
                <w:color w:val="000000"/>
                <w:szCs w:val="22"/>
              </w:rPr>
              <w:t>5:00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 – 7:00 PM</w:t>
            </w:r>
          </w:p>
        </w:tc>
        <w:tc>
          <w:tcPr>
            <w:tcW w:w="2700" w:type="dxa"/>
            <w:hideMark/>
          </w:tcPr>
          <w:p w14:paraId="611684F8" w14:textId="25DB878A" w:rsidR="00BB55D0" w:rsidRPr="00B31AAD" w:rsidRDefault="00BB55D0" w:rsidP="00BB55D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="Arial"/>
                <w:color w:val="000000" w:themeColor="text1"/>
                <w:szCs w:val="22"/>
              </w:rPr>
              <w:t>The Oread: Griffith Room</w:t>
            </w:r>
          </w:p>
        </w:tc>
        <w:tc>
          <w:tcPr>
            <w:tcW w:w="3420" w:type="dxa"/>
            <w:hideMark/>
          </w:tcPr>
          <w:p w14:paraId="37F7F95B" w14:textId="74C7B020" w:rsidR="00BB55D0" w:rsidRPr="00BB55D0" w:rsidRDefault="00BB55D0" w:rsidP="00BB55D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2"/>
              </w:rPr>
            </w:pPr>
            <w:r w:rsidRPr="00BB55D0">
              <w:rPr>
                <w:rFonts w:asciiTheme="majorHAnsi" w:hAnsiTheme="majorHAnsi" w:cs="Arial"/>
                <w:color w:val="000000"/>
                <w:szCs w:val="22"/>
              </w:rPr>
              <w:t>Planning for the Year Ahead</w:t>
            </w:r>
          </w:p>
        </w:tc>
      </w:tr>
    </w:tbl>
    <w:p w14:paraId="2F1C8673" w14:textId="4488D864" w:rsidR="00753562" w:rsidRPr="00753562" w:rsidRDefault="006E3030" w:rsidP="00A93303">
      <w:pPr>
        <w:pStyle w:val="Heading4"/>
        <w:spacing w:before="360"/>
      </w:pPr>
      <w:r w:rsidRPr="00753562">
        <w:t xml:space="preserve"> </w:t>
      </w:r>
      <w:r>
        <w:t xml:space="preserve">please visit </w:t>
      </w:r>
      <w:hyperlink r:id="rId10" w:history="1">
        <w:r w:rsidRPr="006E3030">
          <w:rPr>
            <w:rStyle w:val="Hyperlink"/>
            <w:caps w:val="0"/>
            <w:color w:val="auto"/>
          </w:rPr>
          <w:t>ci3t.org</w:t>
        </w:r>
      </w:hyperlink>
      <w:r w:rsidRPr="006E3030">
        <w:rPr>
          <w:caps w:val="0"/>
          <w:sz w:val="28"/>
        </w:rPr>
        <w:t xml:space="preserve"> </w:t>
      </w:r>
      <w:r>
        <w:t>for in</w:t>
      </w:r>
      <w:r w:rsidR="00AB28A0">
        <w:t>FO</w:t>
      </w:r>
      <w:r>
        <w:t xml:space="preserve">rmation and resources on this topic. </w:t>
      </w:r>
    </w:p>
    <w:sectPr w:rsidR="00753562" w:rsidRPr="00753562" w:rsidSect="00AB28A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2D09" w14:textId="77777777" w:rsidR="00425882" w:rsidRDefault="00425882" w:rsidP="00AB28A0">
      <w:pPr>
        <w:spacing w:before="0" w:after="0" w:line="240" w:lineRule="auto"/>
      </w:pPr>
      <w:r>
        <w:separator/>
      </w:r>
    </w:p>
  </w:endnote>
  <w:endnote w:type="continuationSeparator" w:id="0">
    <w:p w14:paraId="6903BAA7" w14:textId="77777777" w:rsidR="00425882" w:rsidRDefault="00425882" w:rsidP="00AB28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EE95" w14:textId="746EDF25" w:rsidR="00AB28A0" w:rsidRDefault="00AB28A0">
    <w:pPr>
      <w:pStyle w:val="Footer"/>
    </w:pPr>
    <w:r>
      <w:tab/>
    </w:r>
    <w:r w:rsidRPr="00A84E83">
      <w:rPr>
        <w:noProof/>
        <w:position w:val="-16"/>
        <w:sz w:val="22"/>
        <w:szCs w:val="24"/>
      </w:rPr>
      <w:drawing>
        <wp:inline distT="0" distB="0" distL="0" distR="0" wp14:anchorId="21DFC7F8" wp14:editId="21072B7E">
          <wp:extent cx="1007050" cy="396581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13" cy="40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4E83">
      <w:rPr>
        <w:position w:val="-16"/>
      </w:rPr>
      <w:tab/>
    </w:r>
    <w:r>
      <w:t xml:space="preserve">Ci3T IMP SESSION 3 AGENDA      </w:t>
    </w:r>
    <w:r>
      <w:fldChar w:fldCharType="begin"/>
    </w:r>
    <w:r>
      <w:instrText xml:space="preserve"> PAGE   \* MERGEFORMAT </w:instrText>
    </w:r>
    <w:r>
      <w:fldChar w:fldCharType="separate"/>
    </w:r>
    <w:r w:rsidR="009C5F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6EA3" w14:textId="77777777" w:rsidR="00425882" w:rsidRDefault="00425882" w:rsidP="00AB28A0">
      <w:pPr>
        <w:spacing w:before="0" w:after="0" w:line="240" w:lineRule="auto"/>
      </w:pPr>
      <w:r>
        <w:separator/>
      </w:r>
    </w:p>
  </w:footnote>
  <w:footnote w:type="continuationSeparator" w:id="0">
    <w:p w14:paraId="5C7BC80F" w14:textId="77777777" w:rsidR="00425882" w:rsidRDefault="00425882" w:rsidP="00AB28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E89"/>
    <w:multiLevelType w:val="hybridMultilevel"/>
    <w:tmpl w:val="3A7406B4"/>
    <w:lvl w:ilvl="0" w:tplc="80604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EDC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E9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4C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CF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5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69D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00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A1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895264"/>
    <w:multiLevelType w:val="hybridMultilevel"/>
    <w:tmpl w:val="0AA49E8E"/>
    <w:lvl w:ilvl="0" w:tplc="408C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EDC54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18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A9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87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0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2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0C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D0FB0"/>
    <w:multiLevelType w:val="hybridMultilevel"/>
    <w:tmpl w:val="F538EC64"/>
    <w:lvl w:ilvl="0" w:tplc="56127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EE9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41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AF4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6C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1F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80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94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6E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26C53"/>
    <w:multiLevelType w:val="hybridMultilevel"/>
    <w:tmpl w:val="0BEA7680"/>
    <w:lvl w:ilvl="0" w:tplc="7EC8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26E26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2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E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E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4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0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A3393B"/>
    <w:multiLevelType w:val="hybridMultilevel"/>
    <w:tmpl w:val="939AF2F0"/>
    <w:lvl w:ilvl="0" w:tplc="8B42D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864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F1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285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CD4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C4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C7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A84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8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E5965"/>
    <w:multiLevelType w:val="hybridMultilevel"/>
    <w:tmpl w:val="63ECBCD4"/>
    <w:lvl w:ilvl="0" w:tplc="C09A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80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83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D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22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8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02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CD5F4C"/>
    <w:multiLevelType w:val="hybridMultilevel"/>
    <w:tmpl w:val="40F0B6FA"/>
    <w:lvl w:ilvl="0" w:tplc="7EC8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26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2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E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E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4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0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2"/>
    <w:rsid w:val="000A781E"/>
    <w:rsid w:val="000C6A4B"/>
    <w:rsid w:val="000F40E6"/>
    <w:rsid w:val="00193861"/>
    <w:rsid w:val="001A692E"/>
    <w:rsid w:val="001E0114"/>
    <w:rsid w:val="00235B00"/>
    <w:rsid w:val="00263762"/>
    <w:rsid w:val="002A61C2"/>
    <w:rsid w:val="002C47FF"/>
    <w:rsid w:val="00333314"/>
    <w:rsid w:val="00377711"/>
    <w:rsid w:val="00425882"/>
    <w:rsid w:val="004A2EA3"/>
    <w:rsid w:val="004E1234"/>
    <w:rsid w:val="004F3E97"/>
    <w:rsid w:val="00523A1F"/>
    <w:rsid w:val="005709D9"/>
    <w:rsid w:val="005E3D85"/>
    <w:rsid w:val="00682989"/>
    <w:rsid w:val="006E3030"/>
    <w:rsid w:val="00701DAF"/>
    <w:rsid w:val="00736A60"/>
    <w:rsid w:val="00753562"/>
    <w:rsid w:val="00767277"/>
    <w:rsid w:val="007B3772"/>
    <w:rsid w:val="00832A1B"/>
    <w:rsid w:val="00883BBB"/>
    <w:rsid w:val="00892571"/>
    <w:rsid w:val="009C5FE9"/>
    <w:rsid w:val="009C793D"/>
    <w:rsid w:val="009E54A3"/>
    <w:rsid w:val="00A079A1"/>
    <w:rsid w:val="00A60602"/>
    <w:rsid w:val="00A93303"/>
    <w:rsid w:val="00AB28A0"/>
    <w:rsid w:val="00AC2B17"/>
    <w:rsid w:val="00B31AAD"/>
    <w:rsid w:val="00BB55D0"/>
    <w:rsid w:val="00BF012E"/>
    <w:rsid w:val="00C20C3B"/>
    <w:rsid w:val="00C374FA"/>
    <w:rsid w:val="00CC4889"/>
    <w:rsid w:val="00CD4D39"/>
    <w:rsid w:val="00D332B8"/>
    <w:rsid w:val="00DD5470"/>
    <w:rsid w:val="00DD6569"/>
    <w:rsid w:val="00DE694A"/>
    <w:rsid w:val="00EA1E82"/>
    <w:rsid w:val="00EC51FA"/>
    <w:rsid w:val="00ED1A71"/>
    <w:rsid w:val="00EF7655"/>
    <w:rsid w:val="00F1726C"/>
    <w:rsid w:val="00F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A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8A0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B28A0"/>
    <w:rPr>
      <w:caps/>
      <w:color w:val="6D1D6A" w:themeColor="accent1" w:themeShade="BF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2278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472CB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066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8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A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28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A0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0114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rfs.home.ku.edu\groups\crl\Lane\KU%20Lane%20Research%20Projects\2015%20IES%20Ci3T%20Partnership\2015%20IES%20Ci3T%20Partnership%20PL\IES%20Ci3T%20Partnership%20Team%20ES%20Mtgs\01%202015%2009%2028%20ES%20Ci3T%20Team\ci3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is.org/Common/Cms/files/pbisresources/Engaging%20Instruction%20to%20Increase%20Equity%20in%20Educat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2EDB-9EB1-4267-B644-FE88FF71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2</cp:revision>
  <dcterms:created xsi:type="dcterms:W3CDTF">2018-01-03T21:39:00Z</dcterms:created>
  <dcterms:modified xsi:type="dcterms:W3CDTF">2018-01-03T21:39:00Z</dcterms:modified>
</cp:coreProperties>
</file>