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A50926" w14:textId="137EA6D2" w:rsidR="00A21FCC" w:rsidRPr="00506332" w:rsidRDefault="00980E24" w:rsidP="00A21FCC">
      <w:pPr>
        <w:pStyle w:val="Title"/>
      </w:pPr>
      <w:r>
        <w:t>Active supervision</w:t>
      </w:r>
    </w:p>
    <w:p w14:paraId="7C392E38" w14:textId="52185D0B" w:rsidR="00D96F01" w:rsidRPr="00D96F01" w:rsidRDefault="00D96F01" w:rsidP="00980E24">
      <w:pPr>
        <w:spacing w:line="480" w:lineRule="exact"/>
        <w:ind w:firstLine="360"/>
      </w:pPr>
      <w:r>
        <w:t>Active supervision</w:t>
      </w:r>
      <w:r w:rsidR="00EB5686">
        <w:t xml:space="preserve"> </w:t>
      </w:r>
      <w:r w:rsidR="00C11950">
        <w:t>can be used as a</w:t>
      </w:r>
      <w:r w:rsidR="007D4084" w:rsidRPr="00506332">
        <w:t xml:space="preserve"> </w:t>
      </w:r>
      <w:r w:rsidR="00A4261D" w:rsidRPr="00506332">
        <w:t>low-intensity</w:t>
      </w:r>
      <w:r w:rsidR="00EB5686">
        <w:t>,</w:t>
      </w:r>
      <w:r w:rsidR="00A4261D" w:rsidRPr="00506332">
        <w:t xml:space="preserve"> teacher-delivered </w:t>
      </w:r>
      <w:r w:rsidR="000B4EDB">
        <w:t>strategy</w:t>
      </w:r>
      <w:r w:rsidR="000B4EDB" w:rsidRPr="00506332">
        <w:t xml:space="preserve"> </w:t>
      </w:r>
      <w:r w:rsidR="00A4261D" w:rsidRPr="00506332">
        <w:t>to</w:t>
      </w:r>
      <w:r>
        <w:t xml:space="preserve"> </w:t>
      </w:r>
      <w:r w:rsidR="00FE097B">
        <w:t>support students meeting</w:t>
      </w:r>
      <w:r w:rsidR="000B4EDB">
        <w:t xml:space="preserve"> </w:t>
      </w:r>
      <w:r>
        <w:t>behavior</w:t>
      </w:r>
      <w:r w:rsidR="00FE097B">
        <w:t xml:space="preserve"> by frequently and proactively monitoring students d</w:t>
      </w:r>
      <w:r w:rsidR="00382483">
        <w:t>uring specific settings or times</w:t>
      </w:r>
      <w:r>
        <w:t>. Active supervision is defined as the u</w:t>
      </w:r>
      <w:r w:rsidRPr="00D96F01">
        <w:t>se of “Specific and overt behaviors (scanning, escorting, interacting) designed to prevent problem behavior and promote rule-following behavior”</w:t>
      </w:r>
      <w:r>
        <w:t xml:space="preserve"> </w:t>
      </w:r>
      <w:r w:rsidRPr="00D96F01">
        <w:t>(Colvin, Sugai, Good, &amp; Lee, 1997, p. 346)</w:t>
      </w:r>
      <w:r w:rsidR="000B4EDB">
        <w:t>.  I</w:t>
      </w:r>
      <w:r>
        <w:t>ts effectiveness is increased with the use of precorrections (Lane, Menzies, Ennis, &amp; Oakes, 2005)</w:t>
      </w:r>
      <w:r w:rsidRPr="00D96F01">
        <w:t xml:space="preserve">. </w:t>
      </w:r>
      <w:r>
        <w:t xml:space="preserve"> </w:t>
      </w:r>
      <w:r w:rsidR="000B4EDB">
        <w:t>Active supervision</w:t>
      </w:r>
      <w:r>
        <w:t xml:space="preserve"> incorporates distinct elements </w:t>
      </w:r>
      <w:r w:rsidRPr="00D96F01">
        <w:t>(De Pry &amp; Sugai, 2002; Haydon &amp; Scott, 2008):</w:t>
      </w:r>
    </w:p>
    <w:p w14:paraId="38AF0C4F" w14:textId="77777777" w:rsidR="00011867" w:rsidRPr="00D96F01" w:rsidRDefault="00980E24" w:rsidP="00255B12">
      <w:pPr>
        <w:numPr>
          <w:ilvl w:val="0"/>
          <w:numId w:val="8"/>
        </w:numPr>
        <w:spacing w:after="60" w:line="240" w:lineRule="auto"/>
      </w:pPr>
      <w:r w:rsidRPr="00D96F01">
        <w:t>Established expectations</w:t>
      </w:r>
    </w:p>
    <w:p w14:paraId="2E78172E" w14:textId="77777777" w:rsidR="00011867" w:rsidRPr="00D96F01" w:rsidRDefault="00980E24" w:rsidP="00255B12">
      <w:pPr>
        <w:numPr>
          <w:ilvl w:val="0"/>
          <w:numId w:val="8"/>
        </w:numPr>
        <w:spacing w:after="60" w:line="240" w:lineRule="auto"/>
      </w:pPr>
      <w:r w:rsidRPr="00D96F01">
        <w:t>Frequent scanning of context</w:t>
      </w:r>
    </w:p>
    <w:p w14:paraId="501E0971" w14:textId="77777777" w:rsidR="00011867" w:rsidRPr="00D96F01" w:rsidRDefault="00980E24" w:rsidP="00255B12">
      <w:pPr>
        <w:numPr>
          <w:ilvl w:val="0"/>
          <w:numId w:val="8"/>
        </w:numPr>
        <w:spacing w:after="60" w:line="240" w:lineRule="auto"/>
      </w:pPr>
      <w:r w:rsidRPr="00D96F01">
        <w:t>Positive interactions (verbal and nonverbal precorrections and prompts)</w:t>
      </w:r>
    </w:p>
    <w:p w14:paraId="2B5D03B3" w14:textId="77777777" w:rsidR="00011867" w:rsidRPr="00D96F01" w:rsidRDefault="00980E24" w:rsidP="00255B12">
      <w:pPr>
        <w:numPr>
          <w:ilvl w:val="0"/>
          <w:numId w:val="8"/>
        </w:numPr>
        <w:spacing w:after="60" w:line="240" w:lineRule="auto"/>
      </w:pPr>
      <w:r w:rsidRPr="00D96F01">
        <w:t>Reinforcement of desired behavior</w:t>
      </w:r>
    </w:p>
    <w:p w14:paraId="2A63C717" w14:textId="77777777" w:rsidR="00011867" w:rsidRPr="00D96F01" w:rsidRDefault="00980E24" w:rsidP="00255B12">
      <w:pPr>
        <w:numPr>
          <w:ilvl w:val="0"/>
          <w:numId w:val="8"/>
        </w:numPr>
        <w:spacing w:after="60" w:line="240" w:lineRule="auto"/>
      </w:pPr>
      <w:r w:rsidRPr="00D96F01">
        <w:t>When necessary, correction to help success</w:t>
      </w:r>
    </w:p>
    <w:p w14:paraId="7E868FD6" w14:textId="569758D1" w:rsidR="002F45E7" w:rsidRDefault="00D96F01" w:rsidP="00980E24">
      <w:pPr>
        <w:spacing w:line="480" w:lineRule="exact"/>
        <w:ind w:firstLine="360"/>
      </w:pPr>
      <w:r>
        <w:rPr>
          <w:noProof/>
        </w:rPr>
        <w:t>Active supervision</w:t>
      </w:r>
      <w:r w:rsidR="00C11950" w:rsidRPr="00C11950">
        <w:rPr>
          <w:noProof/>
        </w:rPr>
        <w:t xml:space="preserve"> </w:t>
      </w:r>
      <w:r w:rsidR="00C11850" w:rsidRPr="00506332">
        <w:t xml:space="preserve">is an easy-to-use strategy to </w:t>
      </w:r>
      <w:r w:rsidR="002C0874" w:rsidRPr="00506332">
        <w:t xml:space="preserve">support behaviors </w:t>
      </w:r>
      <w:r w:rsidR="00506332">
        <w:t>across</w:t>
      </w:r>
      <w:r w:rsidR="002C0874" w:rsidRPr="00506332">
        <w:t xml:space="preserve"> academic and </w:t>
      </w:r>
      <w:bookmarkStart w:id="0" w:name="_GoBack"/>
      <w:bookmarkEnd w:id="0"/>
      <w:r w:rsidR="002C0874" w:rsidRPr="00506332">
        <w:t xml:space="preserve">social </w:t>
      </w:r>
      <w:r w:rsidR="00506332">
        <w:t>domains</w:t>
      </w:r>
      <w:r>
        <w:t xml:space="preserve"> (e.g.</w:t>
      </w:r>
      <w:r w:rsidR="000B4EDB">
        <w:t>,</w:t>
      </w:r>
      <w:r>
        <w:t xml:space="preserve"> increased time on task, bullying</w:t>
      </w:r>
      <w:r w:rsidR="000B4EDB">
        <w:t xml:space="preserve"> prevention</w:t>
      </w:r>
      <w:r>
        <w:t>)</w:t>
      </w:r>
      <w:r w:rsidR="00C11850" w:rsidRPr="00506332">
        <w:t>.</w:t>
      </w:r>
      <w:r w:rsidR="007D4084" w:rsidRPr="00506332">
        <w:t xml:space="preserve"> </w:t>
      </w:r>
      <w:r w:rsidR="00C11850" w:rsidRPr="00506332">
        <w:t xml:space="preserve">To implement, educators </w:t>
      </w:r>
      <w:r w:rsidR="002727D2">
        <w:t>identify</w:t>
      </w:r>
      <w:r w:rsidR="00C11850" w:rsidRPr="00506332">
        <w:t xml:space="preserve"> </w:t>
      </w:r>
      <w:r>
        <w:t>the activity or transition that would benefit most from active supervision</w:t>
      </w:r>
      <w:r w:rsidR="00382483">
        <w:t>.</w:t>
      </w:r>
      <w:r>
        <w:t xml:space="preserve"> </w:t>
      </w:r>
      <w:r w:rsidR="002727D2">
        <w:t>Before beginning, i</w:t>
      </w:r>
      <w:r w:rsidR="00980E24">
        <w:t>t is important to e</w:t>
      </w:r>
      <w:r>
        <w:t xml:space="preserve">nsure routines are in place and expectations </w:t>
      </w:r>
      <w:r w:rsidR="00980E24">
        <w:t>are</w:t>
      </w:r>
      <w:r>
        <w:t xml:space="preserve"> established for the target activity. Once expectations are </w:t>
      </w:r>
      <w:r w:rsidR="00980E24">
        <w:t>understood</w:t>
      </w:r>
      <w:r>
        <w:t>, adults provide the cue or prompt to initiate the activity. While the activit</w:t>
      </w:r>
      <w:r w:rsidR="000B4EDB">
        <w:t>y</w:t>
      </w:r>
      <w:r>
        <w:t xml:space="preserve"> ensues, the adult moves around</w:t>
      </w:r>
      <w:r w:rsidR="002727D2">
        <w:t xml:space="preserve"> the setting scanning and monitoring</w:t>
      </w:r>
      <w:r>
        <w:t xml:space="preserve">. </w:t>
      </w:r>
      <w:r w:rsidR="002727D2">
        <w:t>The adult uses proximity</w:t>
      </w:r>
      <w:r>
        <w:t xml:space="preserve"> to </w:t>
      </w:r>
      <w:r w:rsidR="002727D2">
        <w:t>signal</w:t>
      </w:r>
      <w:r>
        <w:t xml:space="preserve"> students</w:t>
      </w:r>
      <w:r w:rsidR="002727D2">
        <w:t xml:space="preserve"> he/she is</w:t>
      </w:r>
      <w:r>
        <w:t xml:space="preserve"> alert and monitoring (e.g.</w:t>
      </w:r>
      <w:r w:rsidR="000B4EDB">
        <w:t>,</w:t>
      </w:r>
      <w:r>
        <w:t xml:space="preserve"> precorrections, non-verbal prompts).</w:t>
      </w:r>
      <w:r w:rsidR="007D4084" w:rsidRPr="00506332">
        <w:t xml:space="preserve"> </w:t>
      </w:r>
      <w:r w:rsidR="00C11850" w:rsidRPr="00506332">
        <w:t>This is followed</w:t>
      </w:r>
      <w:r w:rsidR="00412918">
        <w:t xml:space="preserve"> by</w:t>
      </w:r>
      <w:r w:rsidR="00C11850" w:rsidRPr="00506332">
        <w:t xml:space="preserve"> </w:t>
      </w:r>
      <w:r w:rsidR="00980E24">
        <w:t>reinforcement of desired behavior and</w:t>
      </w:r>
      <w:r w:rsidR="002727D2">
        <w:t>,</w:t>
      </w:r>
      <w:r w:rsidR="00980E24">
        <w:t xml:space="preserve"> if necessary</w:t>
      </w:r>
      <w:r w:rsidR="002727D2">
        <w:t>,</w:t>
      </w:r>
      <w:r w:rsidR="00980E24">
        <w:t xml:space="preserve"> private corrections to help students be successful when infractions occur. </w:t>
      </w:r>
    </w:p>
    <w:p w14:paraId="6AFA7675" w14:textId="5F625CC3" w:rsidR="00C3409B" w:rsidRPr="00506332" w:rsidRDefault="00412918" w:rsidP="00980E24">
      <w:pPr>
        <w:spacing w:line="480" w:lineRule="exact"/>
        <w:ind w:firstLine="360"/>
      </w:pPr>
      <w:r>
        <w:t>M</w:t>
      </w:r>
      <w:r w:rsidR="00C11950" w:rsidRPr="00C11950">
        <w:t xml:space="preserve">aterials provided in this </w:t>
      </w:r>
      <w:r w:rsidR="002F45E7">
        <w:t>t</w:t>
      </w:r>
      <w:r w:rsidR="00C11950" w:rsidRPr="00C11950">
        <w:t>ier</w:t>
      </w:r>
      <w:r w:rsidR="002D37BA">
        <w:t xml:space="preserve">ed </w:t>
      </w:r>
      <w:r w:rsidR="002F45E7">
        <w:t>i</w:t>
      </w:r>
      <w:r w:rsidR="002D37BA">
        <w:t xml:space="preserve">ntervention </w:t>
      </w:r>
      <w:r w:rsidR="002F45E7">
        <w:t>l</w:t>
      </w:r>
      <w:r w:rsidR="002D37BA">
        <w:t xml:space="preserve">ibrary on </w:t>
      </w:r>
      <w:r w:rsidR="00980E24">
        <w:t>active supervision</w:t>
      </w:r>
      <w:r w:rsidR="002D37BA">
        <w:t xml:space="preserve"> </w:t>
      </w:r>
      <w:r w:rsidR="00980E24">
        <w:t>include</w:t>
      </w:r>
      <w:r w:rsidR="00C11850" w:rsidRPr="00506332">
        <w:t xml:space="preserve"> a procedu</w:t>
      </w:r>
      <w:r w:rsidR="00980E24">
        <w:t xml:space="preserve">ral checklist for implementation, </w:t>
      </w:r>
      <w:r w:rsidR="00C11850" w:rsidRPr="00506332">
        <w:t xml:space="preserve">treatment integrity checklist, pre/post-intervention social validity measures for students and </w:t>
      </w:r>
      <w:r w:rsidR="002F45E7">
        <w:t>adults</w:t>
      </w:r>
      <w:r w:rsidR="004D1793">
        <w:t>, and an example intervention grid for your</w:t>
      </w:r>
      <w:r>
        <w:t xml:space="preserve"> Co</w:t>
      </w:r>
      <w:r w:rsidR="002727D2">
        <w:t>mprehensive, Integrated, Three-T</w:t>
      </w:r>
      <w:r>
        <w:t>iered (</w:t>
      </w:r>
      <w:r w:rsidR="004D1793">
        <w:t>Ci3T</w:t>
      </w:r>
      <w:r>
        <w:t>)</w:t>
      </w:r>
      <w:r w:rsidR="004D1793">
        <w:t xml:space="preserve"> plan or other tiered model of prevention</w:t>
      </w:r>
      <w:r w:rsidR="00C11850" w:rsidRPr="00506332">
        <w:t>.</w:t>
      </w:r>
    </w:p>
    <w:sectPr w:rsidR="00C3409B" w:rsidRPr="00506332" w:rsidSect="00980E24">
      <w:headerReference w:type="default" r:id="rId8"/>
      <w:footerReference w:type="default" r:id="rId9"/>
      <w:pgSz w:w="12240" w:h="15840" w:code="1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837945" w14:textId="77777777" w:rsidR="002A6868" w:rsidRDefault="002A6868" w:rsidP="00FD3DE8">
      <w:pPr>
        <w:spacing w:after="0" w:line="240" w:lineRule="auto"/>
      </w:pPr>
      <w:r>
        <w:separator/>
      </w:r>
    </w:p>
  </w:endnote>
  <w:endnote w:type="continuationSeparator" w:id="0">
    <w:p w14:paraId="73A0EC0D" w14:textId="77777777" w:rsidR="002A6868" w:rsidRDefault="002A6868" w:rsidP="00FD3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6600DD" w14:textId="3ABC1E6E" w:rsidR="000250E5" w:rsidRPr="00822BA4" w:rsidRDefault="000250E5" w:rsidP="000250E5">
    <w:pPr>
      <w:spacing w:after="120" w:line="240" w:lineRule="auto"/>
      <w:rPr>
        <w:rFonts w:ascii="Times New Roman" w:hAnsi="Times New Roman"/>
        <w:sz w:val="20"/>
        <w:szCs w:val="24"/>
      </w:rPr>
    </w:pPr>
    <w:r>
      <w:rPr>
        <w:rFonts w:ascii="Times New Roman" w:hAnsi="Times New Roman"/>
        <w:sz w:val="20"/>
        <w:szCs w:val="24"/>
      </w:rPr>
      <w:t>Adapted from Chapter 4</w:t>
    </w:r>
  </w:p>
  <w:p w14:paraId="663C0589" w14:textId="77777777" w:rsidR="000250E5" w:rsidRPr="00EE4913" w:rsidRDefault="000250E5" w:rsidP="000250E5">
    <w:pPr>
      <w:spacing w:after="120" w:line="240" w:lineRule="auto"/>
      <w:rPr>
        <w:rFonts w:ascii="Times New Roman" w:hAnsi="Times New Roman"/>
        <w:color w:val="A6A6A6" w:themeColor="background1" w:themeShade="A6"/>
        <w:sz w:val="20"/>
        <w:szCs w:val="24"/>
      </w:rPr>
    </w:pPr>
    <w:r w:rsidRPr="001D3954">
      <w:rPr>
        <w:rFonts w:ascii="Times New Roman" w:hAnsi="Times New Roman"/>
        <w:color w:val="A6A6A6" w:themeColor="background1" w:themeShade="A6"/>
        <w:sz w:val="20"/>
        <w:szCs w:val="24"/>
      </w:rPr>
      <w:t xml:space="preserve">Lane, K. L., Menzies, H. M, Ennis, R. P., &amp; Oakes, W. P. (2015). </w:t>
    </w:r>
    <w:r w:rsidRPr="001D3954">
      <w:rPr>
        <w:rFonts w:ascii="Times New Roman" w:hAnsi="Times New Roman"/>
        <w:i/>
        <w:color w:val="A6A6A6" w:themeColor="background1" w:themeShade="A6"/>
        <w:sz w:val="20"/>
        <w:szCs w:val="24"/>
      </w:rPr>
      <w:t>Supporting behavior for school success: A step-by-step guide to key strategies</w:t>
    </w:r>
    <w:r w:rsidRPr="001D3954">
      <w:rPr>
        <w:rStyle w:val="Emphasis"/>
        <w:rFonts w:ascii="Times New Roman" w:hAnsi="Times New Roman"/>
        <w:color w:val="A6A6A6" w:themeColor="background1" w:themeShade="A6"/>
        <w:sz w:val="20"/>
        <w:szCs w:val="24"/>
      </w:rPr>
      <w:t>.</w:t>
    </w:r>
    <w:r w:rsidRPr="001D3954">
      <w:rPr>
        <w:rFonts w:ascii="Times New Roman" w:hAnsi="Times New Roman"/>
        <w:color w:val="A6A6A6" w:themeColor="background1" w:themeShade="A6"/>
        <w:sz w:val="20"/>
        <w:szCs w:val="24"/>
      </w:rPr>
      <w:t xml:space="preserve"> New Y</w:t>
    </w:r>
    <w:r>
      <w:rPr>
        <w:rFonts w:ascii="Times New Roman" w:hAnsi="Times New Roman"/>
        <w:color w:val="A6A6A6" w:themeColor="background1" w:themeShade="A6"/>
        <w:sz w:val="20"/>
        <w:szCs w:val="24"/>
      </w:rPr>
      <w:t>ork, NY: Guilford Press.</w:t>
    </w:r>
    <w:r w:rsidRPr="00EE4913">
      <w:rPr>
        <w:rFonts w:ascii="Times New Roman" w:hAnsi="Times New Roman"/>
        <w:color w:val="A6A6A6" w:themeColor="background1" w:themeShade="A6"/>
        <w:sz w:val="20"/>
        <w:szCs w:val="24"/>
      </w:rPr>
      <w:t xml:space="preserve"> </w:t>
    </w:r>
  </w:p>
  <w:p w14:paraId="4E439E27" w14:textId="2A22C41B" w:rsidR="00FD3DE8" w:rsidRDefault="00BF42BF" w:rsidP="00FD3DE8">
    <w:pPr>
      <w:pStyle w:val="Footer"/>
      <w:jc w:val="center"/>
    </w:pPr>
    <w:r>
      <w:ptab w:relativeTo="margin" w:alignment="center" w:leader="none"/>
    </w:r>
    <w:r>
      <w:rPr>
        <w:noProof/>
      </w:rPr>
      <w:drawing>
        <wp:inline distT="0" distB="0" distL="0" distR="0" wp14:anchorId="6EF25CC4" wp14:editId="78025C2A">
          <wp:extent cx="861135" cy="34293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3T-logo-lowercase-i_small_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1135" cy="34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0DC139" w14:textId="77777777" w:rsidR="002A6868" w:rsidRDefault="002A6868" w:rsidP="00FD3DE8">
      <w:pPr>
        <w:spacing w:after="0" w:line="240" w:lineRule="auto"/>
      </w:pPr>
      <w:r>
        <w:separator/>
      </w:r>
    </w:p>
  </w:footnote>
  <w:footnote w:type="continuationSeparator" w:id="0">
    <w:p w14:paraId="6C78EFFF" w14:textId="77777777" w:rsidR="002A6868" w:rsidRDefault="002A6868" w:rsidP="00FD3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D4019" w14:textId="77777777" w:rsidR="00740902" w:rsidRDefault="00A21FCC" w:rsidP="00740902">
    <w:pPr>
      <w:pStyle w:val="Header"/>
      <w:jc w:val="right"/>
    </w:pPr>
    <w:r>
      <w:t>2016-2017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F2AF3"/>
    <w:multiLevelType w:val="hybridMultilevel"/>
    <w:tmpl w:val="E48EE112"/>
    <w:lvl w:ilvl="0" w:tplc="22CAFF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7C2CD8">
      <w:start w:val="12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86B6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4CE2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1A13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C078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66BE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C6D0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28A2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DA96AB1"/>
    <w:multiLevelType w:val="hybridMultilevel"/>
    <w:tmpl w:val="B67A0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102D3"/>
    <w:multiLevelType w:val="hybridMultilevel"/>
    <w:tmpl w:val="000ACF80"/>
    <w:lvl w:ilvl="0" w:tplc="F530BF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1068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F6BA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5026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7637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E0C7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EE2E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2C59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2C27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2E7614B"/>
    <w:multiLevelType w:val="hybridMultilevel"/>
    <w:tmpl w:val="6F547E9A"/>
    <w:lvl w:ilvl="0" w:tplc="39CEF2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9071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0637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2A70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9AC3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72D2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423A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EA34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ECFF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8D843AD"/>
    <w:multiLevelType w:val="hybridMultilevel"/>
    <w:tmpl w:val="F6129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5B1302"/>
    <w:multiLevelType w:val="hybridMultilevel"/>
    <w:tmpl w:val="EDBAB510"/>
    <w:lvl w:ilvl="0" w:tplc="D3DE9D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3270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C29F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B217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2670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F40C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68F7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10A7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B8E1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6DC90537"/>
    <w:multiLevelType w:val="hybridMultilevel"/>
    <w:tmpl w:val="92C280AC"/>
    <w:lvl w:ilvl="0" w:tplc="C67E88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B00D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52EC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2088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6062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D89D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56C7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B468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7C79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81D4C41"/>
    <w:multiLevelType w:val="hybridMultilevel"/>
    <w:tmpl w:val="4508D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884"/>
    <w:rsid w:val="00011867"/>
    <w:rsid w:val="000250E5"/>
    <w:rsid w:val="00051107"/>
    <w:rsid w:val="000630D3"/>
    <w:rsid w:val="000B4EDB"/>
    <w:rsid w:val="000F310F"/>
    <w:rsid w:val="001F20D0"/>
    <w:rsid w:val="00240E4F"/>
    <w:rsid w:val="00255B12"/>
    <w:rsid w:val="00255D40"/>
    <w:rsid w:val="002727D2"/>
    <w:rsid w:val="00290E7F"/>
    <w:rsid w:val="002A6868"/>
    <w:rsid w:val="002B54A1"/>
    <w:rsid w:val="002B6098"/>
    <w:rsid w:val="002C0874"/>
    <w:rsid w:val="002D37BA"/>
    <w:rsid w:val="002F45E7"/>
    <w:rsid w:val="003436BD"/>
    <w:rsid w:val="00382483"/>
    <w:rsid w:val="00412918"/>
    <w:rsid w:val="004B34DA"/>
    <w:rsid w:val="004C6C3B"/>
    <w:rsid w:val="004D1793"/>
    <w:rsid w:val="00506332"/>
    <w:rsid w:val="00526B00"/>
    <w:rsid w:val="00595981"/>
    <w:rsid w:val="005A63BA"/>
    <w:rsid w:val="00636884"/>
    <w:rsid w:val="006E4B1B"/>
    <w:rsid w:val="00706EB4"/>
    <w:rsid w:val="0072140B"/>
    <w:rsid w:val="00722610"/>
    <w:rsid w:val="00740902"/>
    <w:rsid w:val="007D4084"/>
    <w:rsid w:val="008473A9"/>
    <w:rsid w:val="00893378"/>
    <w:rsid w:val="00903E0B"/>
    <w:rsid w:val="00955159"/>
    <w:rsid w:val="00980E24"/>
    <w:rsid w:val="00997793"/>
    <w:rsid w:val="009A2C2F"/>
    <w:rsid w:val="009C3E89"/>
    <w:rsid w:val="00A21FCC"/>
    <w:rsid w:val="00A3746B"/>
    <w:rsid w:val="00A4261D"/>
    <w:rsid w:val="00A53AD2"/>
    <w:rsid w:val="00AF6A12"/>
    <w:rsid w:val="00B0519E"/>
    <w:rsid w:val="00B63A5A"/>
    <w:rsid w:val="00B74789"/>
    <w:rsid w:val="00B80367"/>
    <w:rsid w:val="00B846E9"/>
    <w:rsid w:val="00BA65AF"/>
    <w:rsid w:val="00BF0BD9"/>
    <w:rsid w:val="00BF42BF"/>
    <w:rsid w:val="00C11850"/>
    <w:rsid w:val="00C11950"/>
    <w:rsid w:val="00C2542D"/>
    <w:rsid w:val="00C3409B"/>
    <w:rsid w:val="00C405DC"/>
    <w:rsid w:val="00D5715B"/>
    <w:rsid w:val="00D8191F"/>
    <w:rsid w:val="00D96F01"/>
    <w:rsid w:val="00E87AF1"/>
    <w:rsid w:val="00EB5686"/>
    <w:rsid w:val="00ED2560"/>
    <w:rsid w:val="00ED35FF"/>
    <w:rsid w:val="00ED3B53"/>
    <w:rsid w:val="00F37625"/>
    <w:rsid w:val="00F855D4"/>
    <w:rsid w:val="00FD3DE8"/>
    <w:rsid w:val="00FE097B"/>
    <w:rsid w:val="00FE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CAE71C6"/>
  <w15:chartTrackingRefBased/>
  <w15:docId w15:val="{EF9E41A6-89F5-4B71-ADC2-3847A506B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902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090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090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4090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090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090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090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090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090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090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4090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40902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595981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FD3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DE8"/>
    <w:rPr>
      <w:sz w:val="24"/>
    </w:rPr>
  </w:style>
  <w:style w:type="paragraph" w:styleId="Footer">
    <w:name w:val="footer"/>
    <w:basedOn w:val="Normal"/>
    <w:link w:val="FooterChar"/>
    <w:unhideWhenUsed/>
    <w:rsid w:val="00FD3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D3DE8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40902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4090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40902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090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0902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0902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0902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0902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0902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40902"/>
    <w:pPr>
      <w:spacing w:line="240" w:lineRule="auto"/>
    </w:pPr>
    <w:rPr>
      <w:b/>
      <w:bCs/>
      <w:smallCaps/>
      <w:color w:val="44546A" w:themeColor="tex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090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4090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740902"/>
    <w:rPr>
      <w:b/>
      <w:bCs/>
    </w:rPr>
  </w:style>
  <w:style w:type="character" w:styleId="Emphasis">
    <w:name w:val="Emphasis"/>
    <w:basedOn w:val="DefaultParagraphFont"/>
    <w:uiPriority w:val="20"/>
    <w:qFormat/>
    <w:rsid w:val="00740902"/>
    <w:rPr>
      <w:i/>
      <w:iCs/>
    </w:rPr>
  </w:style>
  <w:style w:type="paragraph" w:styleId="NoSpacing">
    <w:name w:val="No Spacing"/>
    <w:uiPriority w:val="1"/>
    <w:qFormat/>
    <w:rsid w:val="0074090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40902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40902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090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0902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74090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74090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4090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740902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740902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0902"/>
    <w:pPr>
      <w:outlineLvl w:val="9"/>
    </w:pPr>
  </w:style>
  <w:style w:type="paragraph" w:styleId="ListParagraph">
    <w:name w:val="List Paragraph"/>
    <w:basedOn w:val="Normal"/>
    <w:uiPriority w:val="34"/>
    <w:qFormat/>
    <w:rsid w:val="00A426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42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A4261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93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33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33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3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33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37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11950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6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0447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35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276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4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656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3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606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48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85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23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45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08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79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01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30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984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07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24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0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50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69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33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14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3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1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20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4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3B2B3-D968-4530-83FA-8ABB9A163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Kansas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Royer, David J</dc:creator>
  <cp:keywords/>
  <dc:description/>
  <cp:lastModifiedBy>Cantwell, Emily Dawn</cp:lastModifiedBy>
  <cp:revision>3</cp:revision>
  <dcterms:created xsi:type="dcterms:W3CDTF">2017-03-30T19:40:00Z</dcterms:created>
  <dcterms:modified xsi:type="dcterms:W3CDTF">2017-03-30T19:57:00Z</dcterms:modified>
</cp:coreProperties>
</file>